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A8" w:rsidRPr="001861A8" w:rsidRDefault="001861A8" w:rsidP="001861A8">
      <w:pPr>
        <w:jc w:val="both"/>
        <w:rPr>
          <w:rFonts w:ascii="Times New Roman" w:hAnsi="Times New Roman" w:cs="Times New Roman"/>
          <w:color w:val="14171A"/>
          <w:sz w:val="32"/>
          <w:szCs w:val="32"/>
          <w:shd w:val="clear" w:color="auto" w:fill="F5F8FA"/>
        </w:rPr>
      </w:pPr>
      <w:bookmarkStart w:id="0" w:name="_GoBack"/>
      <w:bookmarkEnd w:id="0"/>
      <w:r w:rsidRPr="001861A8">
        <w:rPr>
          <w:rFonts w:ascii="Times New Roman" w:hAnsi="Times New Roman" w:cs="Times New Roman"/>
          <w:noProof/>
          <w:color w:val="14171A"/>
          <w:sz w:val="32"/>
          <w:szCs w:val="32"/>
          <w:shd w:val="clear" w:color="auto" w:fill="F5F8FA"/>
        </w:rPr>
        <w:drawing>
          <wp:anchor distT="0" distB="0" distL="114300" distR="114300" simplePos="0" relativeHeight="251659264" behindDoc="0" locked="0" layoutInCell="1" allowOverlap="1">
            <wp:simplePos x="0" y="0"/>
            <wp:positionH relativeFrom="column">
              <wp:posOffset>2394634</wp:posOffset>
            </wp:positionH>
            <wp:positionV relativeFrom="paragraph">
              <wp:posOffset>-614787</wp:posOffset>
            </wp:positionV>
            <wp:extent cx="824099" cy="831273"/>
            <wp:effectExtent l="19050" t="0" r="0" b="0"/>
            <wp:wrapThrough wrapText="bothSides">
              <wp:wrapPolygon edited="0">
                <wp:start x="-498" y="989"/>
                <wp:lineTo x="-498" y="19786"/>
                <wp:lineTo x="21434" y="19786"/>
                <wp:lineTo x="21434" y="989"/>
                <wp:lineTo x="-498" y="989"/>
              </wp:wrapPolygon>
            </wp:wrapThrough>
            <wp:docPr id="2" name="10 Imagen" descr="pediatricoICON-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atricoICON-f.emf"/>
                    <pic:cNvPicPr/>
                  </pic:nvPicPr>
                  <pic:blipFill>
                    <a:blip r:embed="rId4" cstate="print"/>
                    <a:stretch>
                      <a:fillRect/>
                    </a:stretch>
                  </pic:blipFill>
                  <pic:spPr>
                    <a:xfrm>
                      <a:off x="0" y="0"/>
                      <a:ext cx="825500" cy="831850"/>
                    </a:xfrm>
                    <a:prstGeom prst="rect">
                      <a:avLst/>
                    </a:prstGeom>
                  </pic:spPr>
                </pic:pic>
              </a:graphicData>
            </a:graphic>
          </wp:anchor>
        </w:drawing>
      </w:r>
    </w:p>
    <w:p w:rsidR="001861A8" w:rsidRPr="001861A8" w:rsidRDefault="001861A8" w:rsidP="001861A8">
      <w:pPr>
        <w:jc w:val="both"/>
        <w:rPr>
          <w:rFonts w:ascii="Times New Roman" w:hAnsi="Times New Roman" w:cs="Times New Roman"/>
          <w:b/>
          <w:color w:val="14171A"/>
          <w:sz w:val="32"/>
          <w:szCs w:val="32"/>
          <w:u w:val="single"/>
          <w:shd w:val="clear" w:color="auto" w:fill="F5F8FA"/>
        </w:rPr>
      </w:pPr>
      <w:r w:rsidRPr="001861A8">
        <w:rPr>
          <w:rFonts w:ascii="Times New Roman" w:hAnsi="Times New Roman" w:cs="Times New Roman"/>
          <w:b/>
          <w:color w:val="14171A"/>
          <w:sz w:val="32"/>
          <w:szCs w:val="32"/>
          <w:u w:val="single"/>
          <w:shd w:val="clear" w:color="auto" w:fill="F5F8FA"/>
        </w:rPr>
        <w:t xml:space="preserve">Estudiantes Técnicos en Enfermería de ITSC realizan pasantía en el Hospital Hugo Mendoza </w:t>
      </w:r>
    </w:p>
    <w:p w:rsidR="001861A8" w:rsidRDefault="001861A8" w:rsidP="001861A8">
      <w:pPr>
        <w:jc w:val="center"/>
        <w:rPr>
          <w:rFonts w:ascii="Times New Roman" w:hAnsi="Times New Roman" w:cs="Times New Roman"/>
          <w:color w:val="14171A"/>
          <w:sz w:val="32"/>
          <w:szCs w:val="32"/>
          <w:shd w:val="clear" w:color="auto" w:fill="F5F8FA"/>
        </w:rPr>
      </w:pPr>
      <w:r>
        <w:rPr>
          <w:rFonts w:ascii="Times New Roman" w:hAnsi="Times New Roman" w:cs="Times New Roman"/>
          <w:noProof/>
          <w:color w:val="14171A"/>
          <w:sz w:val="32"/>
          <w:szCs w:val="32"/>
          <w:shd w:val="clear" w:color="auto" w:fill="F5F8FA"/>
          <w:lang w:eastAsia="es-DO"/>
        </w:rPr>
        <w:drawing>
          <wp:inline distT="0" distB="0" distL="0" distR="0">
            <wp:extent cx="3199163" cy="2398649"/>
            <wp:effectExtent l="19050" t="0" r="1237" b="0"/>
            <wp:docPr id="6" name="Imagen 6" descr="Z:\2018\Personal del Hospital\Medicos\Enfermeras\120918 Estudiantes de enfermeria ITSC\DSCN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2018\Personal del Hospital\Medicos\Enfermeras\120918 Estudiantes de enfermeria ITSC\DSCN4436.JPG"/>
                    <pic:cNvPicPr>
                      <a:picLocks noChangeAspect="1" noChangeArrowheads="1"/>
                    </pic:cNvPicPr>
                  </pic:nvPicPr>
                  <pic:blipFill>
                    <a:blip r:embed="rId5" cstate="print"/>
                    <a:srcRect/>
                    <a:stretch>
                      <a:fillRect/>
                    </a:stretch>
                  </pic:blipFill>
                  <pic:spPr bwMode="auto">
                    <a:xfrm>
                      <a:off x="0" y="0"/>
                      <a:ext cx="3205304" cy="2403253"/>
                    </a:xfrm>
                    <a:prstGeom prst="rect">
                      <a:avLst/>
                    </a:prstGeom>
                    <a:noFill/>
                    <a:ln w="9525">
                      <a:noFill/>
                      <a:miter lim="800000"/>
                      <a:headEnd/>
                      <a:tailEnd/>
                    </a:ln>
                  </pic:spPr>
                </pic:pic>
              </a:graphicData>
            </a:graphic>
          </wp:inline>
        </w:drawing>
      </w:r>
    </w:p>
    <w:p w:rsidR="001861A8" w:rsidRPr="001861A8" w:rsidRDefault="001861A8" w:rsidP="001861A8">
      <w:pPr>
        <w:pStyle w:val="NormalWeb"/>
        <w:shd w:val="clear" w:color="auto" w:fill="FFFFFF"/>
        <w:spacing w:before="0" w:beforeAutospacing="0" w:after="262" w:afterAutospacing="0"/>
        <w:jc w:val="both"/>
        <w:rPr>
          <w:color w:val="000000" w:themeColor="text1"/>
          <w:sz w:val="28"/>
          <w:szCs w:val="28"/>
        </w:rPr>
      </w:pPr>
      <w:r w:rsidRPr="001861A8">
        <w:rPr>
          <w:color w:val="000000" w:themeColor="text1"/>
          <w:sz w:val="28"/>
          <w:szCs w:val="28"/>
        </w:rPr>
        <w:t>Con el objetivo de mantener un incremento progresivo en la calidad de la salud  más de 70 técnicos en enfermería del Instituto Técnico Superior Comunitario (realizaran en el Hospital Pediátrico doctor Hugo Mendoza un ciclo de pasantía.</w:t>
      </w:r>
    </w:p>
    <w:p w:rsidR="001861A8" w:rsidRPr="001861A8" w:rsidRDefault="001861A8" w:rsidP="001861A8">
      <w:pPr>
        <w:pStyle w:val="NormalWeb"/>
        <w:shd w:val="clear" w:color="auto" w:fill="FFFFFF"/>
        <w:spacing w:before="0" w:beforeAutospacing="0" w:after="262" w:afterAutospacing="0"/>
        <w:jc w:val="both"/>
        <w:rPr>
          <w:color w:val="000000" w:themeColor="text1"/>
          <w:sz w:val="28"/>
          <w:szCs w:val="28"/>
        </w:rPr>
      </w:pPr>
      <w:r w:rsidRPr="001861A8">
        <w:rPr>
          <w:color w:val="000000" w:themeColor="text1"/>
          <w:sz w:val="28"/>
          <w:szCs w:val="28"/>
        </w:rPr>
        <w:t xml:space="preserve">Los estudiantes recibirán inducciones de los procesos y protocolos en el área de enfermería a cargo de la gerente Yaniris Mella, quien junto al equipo de profesionales </w:t>
      </w:r>
      <w:proofErr w:type="spellStart"/>
      <w:r w:rsidRPr="001861A8">
        <w:rPr>
          <w:color w:val="000000" w:themeColor="text1"/>
          <w:sz w:val="28"/>
          <w:szCs w:val="28"/>
        </w:rPr>
        <w:t>asist</w:t>
      </w:r>
      <w:r>
        <w:rPr>
          <w:color w:val="000000" w:themeColor="text1"/>
          <w:sz w:val="28"/>
          <w:szCs w:val="28"/>
        </w:rPr>
        <w:t>ir</w:t>
      </w:r>
      <w:r w:rsidRPr="001861A8">
        <w:rPr>
          <w:color w:val="000000" w:themeColor="text1"/>
          <w:sz w:val="28"/>
          <w:szCs w:val="28"/>
        </w:rPr>
        <w:t>an</w:t>
      </w:r>
      <w:proofErr w:type="spellEnd"/>
      <w:r w:rsidRPr="001861A8">
        <w:rPr>
          <w:color w:val="000000" w:themeColor="text1"/>
          <w:sz w:val="28"/>
          <w:szCs w:val="28"/>
        </w:rPr>
        <w:t xml:space="preserve"> por tres meses a los estudiantes.</w:t>
      </w:r>
    </w:p>
    <w:p w:rsidR="001861A8" w:rsidRPr="001861A8" w:rsidRDefault="001861A8" w:rsidP="001861A8">
      <w:pPr>
        <w:pStyle w:val="NormalWeb"/>
        <w:shd w:val="clear" w:color="auto" w:fill="FFFFFF"/>
        <w:spacing w:before="0" w:beforeAutospacing="0" w:after="262" w:afterAutospacing="0"/>
        <w:jc w:val="both"/>
        <w:rPr>
          <w:color w:val="000000" w:themeColor="text1"/>
          <w:sz w:val="28"/>
          <w:szCs w:val="28"/>
        </w:rPr>
      </w:pPr>
      <w:r w:rsidRPr="001861A8">
        <w:rPr>
          <w:color w:val="000000" w:themeColor="text1"/>
          <w:sz w:val="28"/>
          <w:szCs w:val="28"/>
        </w:rPr>
        <w:t xml:space="preserve">El ciclo de pasantías se enmarca dentro del acuerdo entre el hospital y el Instituto </w:t>
      </w:r>
      <w:proofErr w:type="spellStart"/>
      <w:r w:rsidRPr="001861A8">
        <w:rPr>
          <w:color w:val="000000" w:themeColor="text1"/>
          <w:sz w:val="28"/>
          <w:szCs w:val="28"/>
        </w:rPr>
        <w:t>T</w:t>
      </w:r>
      <w:r w:rsidR="00A9620D">
        <w:rPr>
          <w:color w:val="000000" w:themeColor="text1"/>
          <w:sz w:val="28"/>
          <w:szCs w:val="28"/>
        </w:rPr>
        <w:t>ecnico</w:t>
      </w:r>
      <w:proofErr w:type="spellEnd"/>
      <w:r w:rsidRPr="001861A8">
        <w:rPr>
          <w:color w:val="000000" w:themeColor="text1"/>
          <w:sz w:val="28"/>
          <w:szCs w:val="28"/>
        </w:rPr>
        <w:t xml:space="preserve"> Superior Comunitario para  desarrollar programas de prácticas o pasantías de los alumnos seleccionados de las carreras técnica superiores de Enfermería, Imágenes Médicas, Higiene Dental y Mecánica Dental.</w:t>
      </w:r>
    </w:p>
    <w:p w:rsidR="001861A8" w:rsidRDefault="00A9620D" w:rsidP="001861A8">
      <w:pPr>
        <w:pStyle w:val="NormalWeb"/>
        <w:shd w:val="clear" w:color="auto" w:fill="FFFFFF"/>
        <w:spacing w:before="0" w:beforeAutospacing="0" w:after="262" w:afterAutospacing="0"/>
        <w:jc w:val="both"/>
        <w:rPr>
          <w:color w:val="000000" w:themeColor="text1"/>
          <w:sz w:val="28"/>
          <w:szCs w:val="28"/>
        </w:rPr>
      </w:pPr>
      <w:r>
        <w:rPr>
          <w:color w:val="000000" w:themeColor="text1"/>
          <w:sz w:val="28"/>
          <w:szCs w:val="28"/>
        </w:rPr>
        <w:t>Asimismo</w:t>
      </w:r>
      <w:r w:rsidR="001861A8" w:rsidRPr="001861A8">
        <w:rPr>
          <w:color w:val="000000" w:themeColor="text1"/>
          <w:sz w:val="28"/>
          <w:szCs w:val="28"/>
        </w:rPr>
        <w:t xml:space="preserve"> la necesidad de promover actividades para desarrollar habilidades en los futuros profesionales, mediante el compromiso de mantener la excelencia académica, vinculada al cumplimiento y al compromiso social.</w:t>
      </w:r>
    </w:p>
    <w:p w:rsidR="00A9620D" w:rsidRPr="00A9620D" w:rsidRDefault="00A9620D" w:rsidP="001861A8">
      <w:pPr>
        <w:pStyle w:val="NormalWeb"/>
        <w:shd w:val="clear" w:color="auto" w:fill="FFFFFF"/>
        <w:spacing w:before="0" w:beforeAutospacing="0" w:after="262" w:afterAutospacing="0"/>
        <w:jc w:val="both"/>
        <w:rPr>
          <w:b/>
          <w:color w:val="000000" w:themeColor="text1"/>
          <w:sz w:val="28"/>
          <w:szCs w:val="28"/>
        </w:rPr>
      </w:pPr>
      <w:r w:rsidRPr="00A9620D">
        <w:rPr>
          <w:b/>
          <w:color w:val="000000" w:themeColor="text1"/>
          <w:sz w:val="28"/>
          <w:szCs w:val="28"/>
        </w:rPr>
        <w:t xml:space="preserve">Gerencia relaciones Publicas y Comunicaciones HPHM </w:t>
      </w:r>
    </w:p>
    <w:p w:rsidR="009A3F15" w:rsidRPr="001861A8" w:rsidRDefault="00593E0A">
      <w:pPr>
        <w:rPr>
          <w:color w:val="000000" w:themeColor="text1"/>
        </w:rPr>
      </w:pPr>
    </w:p>
    <w:sectPr w:rsidR="009A3F15" w:rsidRPr="001861A8" w:rsidSect="00CC02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A8"/>
    <w:rsid w:val="001861A8"/>
    <w:rsid w:val="00593E0A"/>
    <w:rsid w:val="00A9620D"/>
    <w:rsid w:val="00C9587F"/>
    <w:rsid w:val="00CC02E6"/>
    <w:rsid w:val="00EE06B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60EC1-A4D8-4675-AB4F-B3E8D0A7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2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61A8"/>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1861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ynunez</dc:creator>
  <cp:lastModifiedBy>Yiraniza Miqui</cp:lastModifiedBy>
  <cp:revision>2</cp:revision>
  <dcterms:created xsi:type="dcterms:W3CDTF">2018-11-06T12:51:00Z</dcterms:created>
  <dcterms:modified xsi:type="dcterms:W3CDTF">2018-11-06T12:51:00Z</dcterms:modified>
</cp:coreProperties>
</file>