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C4F95" w14:textId="11465EFE" w:rsidR="006E3ED1" w:rsidRDefault="000435D2" w:rsidP="004E1AED">
      <w:pPr>
        <w:pStyle w:val="Ttulo"/>
      </w:pPr>
      <w:r>
        <w:rPr>
          <w:rFonts w:ascii="Times New Roman"/>
          <w:noProof/>
          <w:sz w:val="23"/>
        </w:rPr>
        <w:t xml:space="preserve"> </w:t>
      </w:r>
      <w:r w:rsidR="007B40D2">
        <w:rPr>
          <w:rFonts w:ascii="Times New Roman"/>
          <w:noProof/>
          <w:sz w:val="23"/>
        </w:rPr>
        <w:drawing>
          <wp:anchor distT="0" distB="0" distL="114300" distR="114300" simplePos="0" relativeHeight="251661312" behindDoc="1" locked="0" layoutInCell="1" allowOverlap="1" wp14:anchorId="66E452A3" wp14:editId="67FB88F0">
            <wp:simplePos x="0" y="0"/>
            <wp:positionH relativeFrom="margin">
              <wp:align>left</wp:align>
            </wp:positionH>
            <wp:positionV relativeFrom="paragraph">
              <wp:posOffset>-419100</wp:posOffset>
            </wp:positionV>
            <wp:extent cx="3084830" cy="707390"/>
            <wp:effectExtent l="0" t="0" r="127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4830" cy="707390"/>
                    </a:xfrm>
                    <a:prstGeom prst="rect">
                      <a:avLst/>
                    </a:prstGeom>
                    <a:noFill/>
                  </pic:spPr>
                </pic:pic>
              </a:graphicData>
            </a:graphic>
          </wp:anchor>
        </w:drawing>
      </w:r>
      <w:r w:rsidR="006E3ED1" w:rsidRPr="006E3ED1">
        <w:rPr>
          <w:noProof/>
        </w:rPr>
        <w:drawing>
          <wp:anchor distT="0" distB="0" distL="114300" distR="114300" simplePos="0" relativeHeight="251660288" behindDoc="1" locked="0" layoutInCell="1" allowOverlap="1" wp14:anchorId="3319D51B" wp14:editId="0658AD1B">
            <wp:simplePos x="0" y="0"/>
            <wp:positionH relativeFrom="column">
              <wp:posOffset>3981450</wp:posOffset>
            </wp:positionH>
            <wp:positionV relativeFrom="paragraph">
              <wp:posOffset>-607695</wp:posOffset>
            </wp:positionV>
            <wp:extent cx="666750" cy="608155"/>
            <wp:effectExtent l="0" t="0" r="0" b="190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750" cy="608155"/>
                    </a:xfrm>
                    <a:prstGeom prst="rect">
                      <a:avLst/>
                    </a:prstGeom>
                    <a:noFill/>
                  </pic:spPr>
                </pic:pic>
              </a:graphicData>
            </a:graphic>
            <wp14:sizeRelH relativeFrom="page">
              <wp14:pctWidth>0</wp14:pctWidth>
            </wp14:sizeRelH>
            <wp14:sizeRelV relativeFrom="page">
              <wp14:pctHeight>0</wp14:pctHeight>
            </wp14:sizeRelV>
          </wp:anchor>
        </w:drawing>
      </w:r>
      <w:r w:rsidR="006E3ED1" w:rsidRPr="006E3ED1">
        <w:rPr>
          <w:noProof/>
        </w:rPr>
        <w:drawing>
          <wp:anchor distT="0" distB="0" distL="114300" distR="114300" simplePos="0" relativeHeight="251659264" behindDoc="1" locked="0" layoutInCell="1" allowOverlap="1" wp14:anchorId="73291BC5" wp14:editId="4EC01FD7">
            <wp:simplePos x="0" y="0"/>
            <wp:positionH relativeFrom="margin">
              <wp:align>right</wp:align>
            </wp:positionH>
            <wp:positionV relativeFrom="paragraph">
              <wp:posOffset>-581025</wp:posOffset>
            </wp:positionV>
            <wp:extent cx="1038225" cy="967666"/>
            <wp:effectExtent l="0" t="0" r="0" b="444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8225" cy="967666"/>
                    </a:xfrm>
                    <a:prstGeom prst="rect">
                      <a:avLst/>
                    </a:prstGeom>
                    <a:noFill/>
                  </pic:spPr>
                </pic:pic>
              </a:graphicData>
            </a:graphic>
            <wp14:sizeRelH relativeFrom="page">
              <wp14:pctWidth>0</wp14:pctWidth>
            </wp14:sizeRelH>
            <wp14:sizeRelV relativeFrom="page">
              <wp14:pctHeight>0</wp14:pctHeight>
            </wp14:sizeRelV>
          </wp:anchor>
        </w:drawing>
      </w:r>
    </w:p>
    <w:p w14:paraId="242842DC" w14:textId="77777777" w:rsidR="00E35C0C" w:rsidRDefault="00E35C0C" w:rsidP="00E35C0C">
      <w:pPr>
        <w:pStyle w:val="Ttulo"/>
        <w:jc w:val="center"/>
        <w:rPr>
          <w:rFonts w:ascii="Century Gothic" w:hAnsi="Century Gothic"/>
          <w:b/>
          <w:bCs/>
          <w:sz w:val="36"/>
          <w:szCs w:val="36"/>
        </w:rPr>
      </w:pPr>
    </w:p>
    <w:p w14:paraId="5BDAE876" w14:textId="56972BE8" w:rsidR="00494270" w:rsidRDefault="00494270" w:rsidP="00494270">
      <w:pPr>
        <w:pStyle w:val="Textoindependiente"/>
        <w:spacing w:before="200" w:line="276" w:lineRule="auto"/>
        <w:ind w:right="101"/>
        <w:jc w:val="center"/>
        <w:rPr>
          <w:rFonts w:ascii="Century Gothic" w:eastAsiaTheme="majorEastAsia" w:hAnsi="Century Gothic" w:cstheme="majorBidi"/>
          <w:b/>
          <w:bCs/>
          <w:caps/>
          <w:color w:val="0673A5" w:themeColor="text2" w:themeShade="BF"/>
          <w:spacing w:val="10"/>
          <w:sz w:val="36"/>
          <w:szCs w:val="36"/>
        </w:rPr>
      </w:pPr>
      <w:r w:rsidRPr="00494270">
        <w:rPr>
          <w:rFonts w:ascii="Century Gothic" w:eastAsiaTheme="majorEastAsia" w:hAnsi="Century Gothic" w:cstheme="majorBidi"/>
          <w:b/>
          <w:bCs/>
          <w:caps/>
          <w:color w:val="0673A5" w:themeColor="text2" w:themeShade="BF"/>
          <w:spacing w:val="10"/>
          <w:sz w:val="36"/>
          <w:szCs w:val="36"/>
        </w:rPr>
        <w:t xml:space="preserve">Informe </w:t>
      </w:r>
      <w:r w:rsidR="00497FDA">
        <w:rPr>
          <w:rFonts w:ascii="Century Gothic" w:eastAsiaTheme="majorEastAsia" w:hAnsi="Century Gothic" w:cstheme="majorBidi"/>
          <w:b/>
          <w:bCs/>
          <w:caps/>
          <w:color w:val="0673A5" w:themeColor="text2" w:themeShade="BF"/>
          <w:spacing w:val="10"/>
          <w:sz w:val="36"/>
          <w:szCs w:val="36"/>
        </w:rPr>
        <w:t>SEMESTRAL (ENERO – JUNIO)</w:t>
      </w:r>
      <w:r w:rsidRPr="00494270">
        <w:rPr>
          <w:rFonts w:ascii="Century Gothic" w:eastAsiaTheme="majorEastAsia" w:hAnsi="Century Gothic" w:cstheme="majorBidi"/>
          <w:b/>
          <w:bCs/>
          <w:caps/>
          <w:color w:val="0673A5" w:themeColor="text2" w:themeShade="BF"/>
          <w:spacing w:val="10"/>
          <w:sz w:val="36"/>
          <w:szCs w:val="36"/>
        </w:rPr>
        <w:t xml:space="preserve"> de los Avances del Plan Operativo Anual</w:t>
      </w:r>
    </w:p>
    <w:p w14:paraId="103AF06E" w14:textId="2EC705D5" w:rsidR="00E35C0C" w:rsidRPr="00E35C0C" w:rsidRDefault="00E35C0C" w:rsidP="00E35C0C">
      <w:pPr>
        <w:pStyle w:val="Textoindependiente"/>
        <w:spacing w:before="200" w:line="276" w:lineRule="auto"/>
        <w:ind w:right="101"/>
        <w:jc w:val="both"/>
        <w:rPr>
          <w:b/>
          <w:bCs/>
        </w:rPr>
      </w:pPr>
      <w:r w:rsidRPr="00E35C0C">
        <w:rPr>
          <w:b/>
          <w:bCs/>
        </w:rPr>
        <w:t>INTRODUCCIÓN</w:t>
      </w:r>
    </w:p>
    <w:p w14:paraId="24550A6E" w14:textId="172F64CE" w:rsidR="00215ED8" w:rsidRDefault="00215ED8" w:rsidP="00215ED8">
      <w:pPr>
        <w:pStyle w:val="Textoindependiente"/>
        <w:spacing w:before="242" w:line="276" w:lineRule="auto"/>
        <w:ind w:right="102"/>
        <w:jc w:val="both"/>
      </w:pPr>
      <w:r>
        <w:t>El</w:t>
      </w:r>
      <w:r>
        <w:rPr>
          <w:spacing w:val="-6"/>
        </w:rPr>
        <w:t xml:space="preserve"> </w:t>
      </w:r>
      <w:r>
        <w:t>Plan</w:t>
      </w:r>
      <w:r>
        <w:rPr>
          <w:spacing w:val="-6"/>
        </w:rPr>
        <w:t xml:space="preserve"> </w:t>
      </w:r>
      <w:r>
        <w:t>Operativo</w:t>
      </w:r>
      <w:r>
        <w:rPr>
          <w:spacing w:val="-5"/>
        </w:rPr>
        <w:t xml:space="preserve"> </w:t>
      </w:r>
      <w:r>
        <w:t>Anual</w:t>
      </w:r>
      <w:r>
        <w:rPr>
          <w:spacing w:val="-5"/>
        </w:rPr>
        <w:t xml:space="preserve"> </w:t>
      </w:r>
      <w:r>
        <w:t>es</w:t>
      </w:r>
      <w:r>
        <w:rPr>
          <w:spacing w:val="-4"/>
        </w:rPr>
        <w:t xml:space="preserve"> </w:t>
      </w:r>
      <w:r>
        <w:t>un</w:t>
      </w:r>
      <w:r>
        <w:rPr>
          <w:spacing w:val="-8"/>
        </w:rPr>
        <w:t xml:space="preserve"> </w:t>
      </w:r>
      <w:r>
        <w:t>documento</w:t>
      </w:r>
      <w:r>
        <w:rPr>
          <w:spacing w:val="-6"/>
        </w:rPr>
        <w:t xml:space="preserve"> </w:t>
      </w:r>
      <w:r>
        <w:t>que</w:t>
      </w:r>
      <w:r>
        <w:rPr>
          <w:spacing w:val="-7"/>
        </w:rPr>
        <w:t xml:space="preserve"> </w:t>
      </w:r>
      <w:r>
        <w:t>lleva</w:t>
      </w:r>
      <w:r>
        <w:rPr>
          <w:spacing w:val="-5"/>
        </w:rPr>
        <w:t xml:space="preserve"> </w:t>
      </w:r>
      <w:r>
        <w:t>las</w:t>
      </w:r>
      <w:r>
        <w:rPr>
          <w:spacing w:val="-5"/>
        </w:rPr>
        <w:t xml:space="preserve"> </w:t>
      </w:r>
      <w:r>
        <w:t>directrices</w:t>
      </w:r>
      <w:r>
        <w:rPr>
          <w:spacing w:val="-4"/>
        </w:rPr>
        <w:t xml:space="preserve"> </w:t>
      </w:r>
      <w:r>
        <w:t>que</w:t>
      </w:r>
      <w:r>
        <w:rPr>
          <w:spacing w:val="-7"/>
        </w:rPr>
        <w:t xml:space="preserve"> </w:t>
      </w:r>
      <w:r>
        <w:t>permitirá</w:t>
      </w:r>
      <w:r>
        <w:rPr>
          <w:spacing w:val="-6"/>
        </w:rPr>
        <w:t xml:space="preserve"> </w:t>
      </w:r>
      <w:r>
        <w:t>la correcta ejecución de las actividades programadas para el 202</w:t>
      </w:r>
      <w:r w:rsidR="00AF59A7">
        <w:t>4</w:t>
      </w:r>
      <w:r>
        <w:t>, las mismas están orientadas al logro de las metas previas que estableció el Servicio Nacional de Salud.</w:t>
      </w:r>
    </w:p>
    <w:p w14:paraId="63C4A2D5" w14:textId="74C071EF" w:rsidR="00F510F0" w:rsidRDefault="00215ED8" w:rsidP="00E41AF2">
      <w:pPr>
        <w:pStyle w:val="Textoindependiente"/>
        <w:spacing w:before="200" w:line="276" w:lineRule="auto"/>
        <w:ind w:right="101"/>
        <w:jc w:val="both"/>
      </w:pPr>
      <w:r>
        <w:t xml:space="preserve">Así mismo las actividades que se realizaron están orientadas a las prioridades directivas establecidas por el SNS, de manera que para realizar el monitoreo que corresponde se desplegaron las actividades y sus productos dentro de las </w:t>
      </w:r>
      <w:r w:rsidR="00E41AF2">
        <w:t>seis</w:t>
      </w:r>
      <w:r>
        <w:t xml:space="preserve"> prioridades</w:t>
      </w:r>
      <w:r w:rsidR="004B4499">
        <w:t xml:space="preserve"> directivas</w:t>
      </w:r>
      <w:r>
        <w:t>.</w:t>
      </w:r>
    </w:p>
    <w:p w14:paraId="487522F1" w14:textId="64795599" w:rsidR="009518A3" w:rsidRDefault="009518A3" w:rsidP="00E41AF2">
      <w:pPr>
        <w:pStyle w:val="Textoindependiente"/>
        <w:spacing w:before="200" w:line="276" w:lineRule="auto"/>
        <w:ind w:right="101"/>
        <w:jc w:val="both"/>
      </w:pPr>
      <w:r>
        <w:t>Para el año 2024 se tiene programada un total de 143 actividades</w:t>
      </w:r>
      <w:r w:rsidR="00684CE4">
        <w:t xml:space="preserve"> de las cuales se desprenden 600 acciones</w:t>
      </w:r>
      <w:r>
        <w:t xml:space="preserve"> las cuales serán ejecutadas en los tiempos definidos y sus </w:t>
      </w:r>
      <w:r w:rsidR="00684CE4">
        <w:t>frecuencias divididas en los diferentes trimestres</w:t>
      </w:r>
      <w:r>
        <w:t xml:space="preserve">, con el fin de garantizar el mantenimiento de las operaciones y </w:t>
      </w:r>
      <w:r w:rsidR="00684CE4">
        <w:t xml:space="preserve">la cultura de la mejora continua. </w:t>
      </w:r>
    </w:p>
    <w:p w14:paraId="1BF309D4" w14:textId="77777777" w:rsidR="00F510F0" w:rsidRDefault="00F510F0" w:rsidP="00F510F0">
      <w:pPr>
        <w:pStyle w:val="Textoindependiente"/>
        <w:spacing w:before="200" w:line="276" w:lineRule="auto"/>
        <w:ind w:right="101"/>
        <w:jc w:val="both"/>
        <w:rPr>
          <w:b/>
          <w:bCs/>
        </w:rPr>
      </w:pPr>
      <w:r w:rsidRPr="00073430">
        <w:rPr>
          <w:b/>
          <w:bCs/>
        </w:rPr>
        <w:t>PRIORIDADES DIRECTIVAS</w:t>
      </w:r>
    </w:p>
    <w:p w14:paraId="55CCD013" w14:textId="77777777" w:rsidR="00F510F0" w:rsidRPr="00073430" w:rsidRDefault="00F510F0" w:rsidP="00F510F0">
      <w:pPr>
        <w:rPr>
          <w:b/>
          <w:bCs/>
        </w:rPr>
      </w:pPr>
      <w:r w:rsidRPr="00073430">
        <w:t>Como parte de los ejes estratégicos para el logro de los objetivos y tener los resultados esperados, se han definidos los distintos ejes transversales que impactaran de manera directa a estos:</w:t>
      </w:r>
    </w:p>
    <w:p w14:paraId="2D573C60" w14:textId="77777777" w:rsidR="00F510F0" w:rsidRPr="00073430" w:rsidRDefault="00F510F0" w:rsidP="00F510F0">
      <w:pPr>
        <w:pStyle w:val="Prrafodelista"/>
        <w:numPr>
          <w:ilvl w:val="0"/>
          <w:numId w:val="28"/>
        </w:numPr>
        <w:rPr>
          <w:rFonts w:asciiTheme="minorHAnsi" w:eastAsiaTheme="minorEastAsia" w:hAnsiTheme="minorHAnsi" w:cstheme="minorBidi"/>
          <w:lang w:eastAsia="ja-JP" w:bidi="ar-SA"/>
        </w:rPr>
      </w:pPr>
      <w:r w:rsidRPr="00073430">
        <w:rPr>
          <w:rFonts w:asciiTheme="minorHAnsi" w:eastAsiaTheme="minorEastAsia" w:hAnsiTheme="minorHAnsi" w:cstheme="minorBidi"/>
          <w:lang w:eastAsia="ja-JP" w:bidi="ar-SA"/>
        </w:rPr>
        <w:t>Humanización y Calidad de la Atención</w:t>
      </w:r>
    </w:p>
    <w:p w14:paraId="06B3EFB1" w14:textId="77777777" w:rsidR="00F510F0" w:rsidRPr="00073430" w:rsidRDefault="00F510F0" w:rsidP="00F510F0">
      <w:pPr>
        <w:pStyle w:val="Prrafodelista"/>
        <w:numPr>
          <w:ilvl w:val="0"/>
          <w:numId w:val="28"/>
        </w:numPr>
        <w:rPr>
          <w:rFonts w:asciiTheme="minorHAnsi" w:eastAsiaTheme="minorEastAsia" w:hAnsiTheme="minorHAnsi" w:cstheme="minorBidi"/>
          <w:lang w:eastAsia="ja-JP" w:bidi="ar-SA"/>
        </w:rPr>
      </w:pPr>
      <w:r w:rsidRPr="00073430">
        <w:rPr>
          <w:rFonts w:asciiTheme="minorHAnsi" w:eastAsiaTheme="minorEastAsia" w:hAnsiTheme="minorHAnsi" w:cstheme="minorBidi"/>
          <w:lang w:eastAsia="ja-JP" w:bidi="ar-SA"/>
        </w:rPr>
        <w:t>Gestión y Desarrollo del Recurso Humano</w:t>
      </w:r>
    </w:p>
    <w:p w14:paraId="3FFF1159" w14:textId="77777777" w:rsidR="00F510F0" w:rsidRPr="00073430" w:rsidRDefault="00F510F0" w:rsidP="00F510F0">
      <w:pPr>
        <w:pStyle w:val="Prrafodelista"/>
        <w:numPr>
          <w:ilvl w:val="0"/>
          <w:numId w:val="28"/>
        </w:numPr>
        <w:rPr>
          <w:rFonts w:asciiTheme="minorHAnsi" w:eastAsiaTheme="minorEastAsia" w:hAnsiTheme="minorHAnsi" w:cstheme="minorBidi"/>
          <w:lang w:eastAsia="ja-JP" w:bidi="ar-SA"/>
        </w:rPr>
      </w:pPr>
      <w:r w:rsidRPr="00073430">
        <w:rPr>
          <w:rFonts w:asciiTheme="minorHAnsi" w:eastAsiaTheme="minorEastAsia" w:hAnsiTheme="minorHAnsi" w:cstheme="minorBidi"/>
          <w:lang w:eastAsia="ja-JP" w:bidi="ar-SA"/>
        </w:rPr>
        <w:t>Desarrollo del Talento Humano</w:t>
      </w:r>
    </w:p>
    <w:p w14:paraId="7DB1756E" w14:textId="388B773F" w:rsidR="00F510F0" w:rsidRDefault="00F510F0" w:rsidP="00F510F0">
      <w:pPr>
        <w:pStyle w:val="Prrafodelista"/>
        <w:numPr>
          <w:ilvl w:val="0"/>
          <w:numId w:val="28"/>
        </w:numPr>
        <w:rPr>
          <w:rFonts w:asciiTheme="minorHAnsi" w:eastAsiaTheme="minorEastAsia" w:hAnsiTheme="minorHAnsi" w:cstheme="minorBidi"/>
          <w:lang w:eastAsia="ja-JP" w:bidi="ar-SA"/>
        </w:rPr>
      </w:pPr>
      <w:r w:rsidRPr="00073430">
        <w:rPr>
          <w:rFonts w:asciiTheme="minorHAnsi" w:eastAsiaTheme="minorEastAsia" w:hAnsiTheme="minorHAnsi" w:cstheme="minorBidi"/>
          <w:lang w:eastAsia="ja-JP" w:bidi="ar-SA"/>
        </w:rPr>
        <w:t>Automatización de la Gestión Institucional</w:t>
      </w:r>
    </w:p>
    <w:p w14:paraId="7EEA3522" w14:textId="77777777" w:rsidR="00F510F0" w:rsidRPr="00F510F0" w:rsidRDefault="00F510F0" w:rsidP="00F510F0">
      <w:pPr>
        <w:pStyle w:val="Prrafodelista"/>
        <w:ind w:left="720" w:firstLine="0"/>
        <w:rPr>
          <w:rFonts w:asciiTheme="minorHAnsi" w:eastAsiaTheme="minorEastAsia" w:hAnsiTheme="minorHAnsi" w:cstheme="minorBidi"/>
          <w:lang w:eastAsia="ja-JP" w:bidi="ar-SA"/>
        </w:rPr>
      </w:pPr>
    </w:p>
    <w:p w14:paraId="27DF89C2" w14:textId="77777777" w:rsidR="001851EE" w:rsidRPr="001851EE" w:rsidRDefault="001851EE" w:rsidP="00E41AF2">
      <w:pPr>
        <w:pStyle w:val="Textoindependiente"/>
        <w:spacing w:before="200" w:line="276" w:lineRule="auto"/>
        <w:ind w:right="101"/>
        <w:jc w:val="both"/>
        <w:rPr>
          <w:b/>
          <w:bCs/>
        </w:rPr>
      </w:pPr>
      <w:r w:rsidRPr="001851EE">
        <w:rPr>
          <w:b/>
          <w:bCs/>
        </w:rPr>
        <w:t xml:space="preserve">OBJETIVO </w:t>
      </w:r>
    </w:p>
    <w:p w14:paraId="327C4317" w14:textId="1151492D" w:rsidR="001851EE" w:rsidRDefault="001851EE" w:rsidP="00E41AF2">
      <w:pPr>
        <w:pStyle w:val="Textoindependiente"/>
        <w:spacing w:before="200" w:line="276" w:lineRule="auto"/>
        <w:ind w:right="101"/>
        <w:jc w:val="both"/>
      </w:pPr>
      <w:r>
        <w:t xml:space="preserve">Los objetivos del POA 2024 del </w:t>
      </w:r>
      <w:r>
        <w:tab/>
        <w:t>Hospital Pediátrico Dr. Hugo Mendoza se basan en el Plan Estratégico Institucional 2021-2024</w:t>
      </w:r>
      <w:r w:rsidR="0000021B">
        <w:t xml:space="preserve"> del Servicio Nacional de Salud esperando los siguientes resultados:</w:t>
      </w:r>
    </w:p>
    <w:p w14:paraId="1EFE72C7" w14:textId="42209193"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 xml:space="preserve">Redes de servicios integradas y con mayor resolución para coordinar la prestación de servicios integrales de promoción de la salud, prevención de la enfermedad, diagnóstico, tratamiento, rehabilitación y cuidados paliativos; condicionada a las necesidades de salud y características de la población, con miras hacia la consecución progresiva del acceso universal a la salud y la cobertura universal de salud </w:t>
      </w:r>
    </w:p>
    <w:p w14:paraId="799EE22E" w14:textId="77777777"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 xml:space="preserve">Disminuir la </w:t>
      </w:r>
      <w:proofErr w:type="spellStart"/>
      <w:r w:rsidRPr="0000021B">
        <w:rPr>
          <w:rFonts w:asciiTheme="minorHAnsi" w:eastAsiaTheme="minorEastAsia" w:hAnsiTheme="minorHAnsi" w:cstheme="minorBidi"/>
          <w:lang w:eastAsia="ja-JP" w:bidi="ar-SA"/>
        </w:rPr>
        <w:t>morbi</w:t>
      </w:r>
      <w:proofErr w:type="spellEnd"/>
      <w:r w:rsidRPr="0000021B">
        <w:rPr>
          <w:rFonts w:asciiTheme="minorHAnsi" w:eastAsiaTheme="minorEastAsia" w:hAnsiTheme="minorHAnsi" w:cstheme="minorBidi"/>
          <w:lang w:eastAsia="ja-JP" w:bidi="ar-SA"/>
        </w:rPr>
        <w:t>-mortalidad materna, neonatal e infantil, mediante el fortalecimiento y la integración de los servicios de salud antes de la concepción, durante el embarazo, el parto y los primeros años de vida, garantizando la calidad de la atención.</w:t>
      </w:r>
    </w:p>
    <w:p w14:paraId="25B2774F" w14:textId="614CDAB6"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 xml:space="preserve">Incrementar la capacidad de respuesta que favorezca a disminuir la </w:t>
      </w:r>
      <w:proofErr w:type="spellStart"/>
      <w:r w:rsidRPr="0000021B">
        <w:rPr>
          <w:rFonts w:asciiTheme="minorHAnsi" w:eastAsiaTheme="minorEastAsia" w:hAnsiTheme="minorHAnsi" w:cstheme="minorBidi"/>
          <w:lang w:eastAsia="ja-JP" w:bidi="ar-SA"/>
        </w:rPr>
        <w:t>morbi</w:t>
      </w:r>
      <w:proofErr w:type="spellEnd"/>
      <w:r w:rsidRPr="0000021B">
        <w:rPr>
          <w:rFonts w:asciiTheme="minorHAnsi" w:eastAsiaTheme="minorEastAsia" w:hAnsiTheme="minorHAnsi" w:cstheme="minorBidi"/>
          <w:lang w:eastAsia="ja-JP" w:bidi="ar-SA"/>
        </w:rPr>
        <w:t xml:space="preserve">-mortalidad resultantes de las emergencias y desastres, mediante la detección, preparación y mitigación </w:t>
      </w:r>
      <w:r w:rsidRPr="0000021B">
        <w:rPr>
          <w:rFonts w:asciiTheme="minorHAnsi" w:eastAsiaTheme="minorEastAsia" w:hAnsiTheme="minorHAnsi" w:cstheme="minorBidi"/>
          <w:lang w:eastAsia="ja-JP" w:bidi="ar-SA"/>
        </w:rPr>
        <w:lastRenderedPageBreak/>
        <w:t>de los eventos que suponen riesgos y amenazas, bajo un enfoque multisectorial que contribuya a la salud y seguridad de las personas</w:t>
      </w:r>
    </w:p>
    <w:p w14:paraId="7F7B554B" w14:textId="77777777"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Desarrollo y mantenimiento de un modelo de evaluación de la entrega de servicios sanitarios con carácter igualitario y libre de discriminación, que promueva mediante la continua retroalimentación, la generación de mejores resultados en materia de salud lo que se traduzca en el aumento de la satisfacción de las personas con respecto a los servicios públicos de salud</w:t>
      </w:r>
    </w:p>
    <w:p w14:paraId="245BA83B" w14:textId="77777777"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Fortalecida la calidad de la atención en salud como resultado del seguimiento a los aspectos técnicos y no técnicos de la atención, que disminuya el riesgo de la seguridad del paciente y de los resultados esperados de salud</w:t>
      </w:r>
    </w:p>
    <w:p w14:paraId="568D8BD2" w14:textId="77777777"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Gestión integrada y articulada de las redes públicas de servicios de salud, con actores involucrados en la organización, gestión y atención de servicios de salud con enfoque y participación intra e intersectorial y participación social fortalecida, que promueva un ambiente favorable para la cobertura y acceso a los servicios de salud</w:t>
      </w:r>
    </w:p>
    <w:p w14:paraId="7AA27DE8" w14:textId="3D672C12"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Reducida las disparidades en la disponibilidad de personal médico especializado y personal licenciado en enfermería que existen los diferentes niveles</w:t>
      </w:r>
    </w:p>
    <w:p w14:paraId="47BF0D84" w14:textId="77777777"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Incrementada las competencias y resolutividad de los colaboradores, de acuerdo a la complejidad de sus funciones, las necesidades de salud de la población y los compromisos del sector</w:t>
      </w:r>
    </w:p>
    <w:p w14:paraId="6816CBC4" w14:textId="77777777"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Fortalecida la capacidad institucional mediante la optimización de los procesos, empoderamiento del talento humano, articulación interna, tecnologías de la información y la comunicación, la infraestructura física con el fin de mejorar la oferta institucional a la población en términos de calidad y eficiencia</w:t>
      </w:r>
    </w:p>
    <w:p w14:paraId="5DCE735A" w14:textId="77777777"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Mejorada la sostenibilidad financiera mediante el control de gastos, saneamiento de las deudas e incremento de las distintas fuentes de financiamiento con el fin de garantizar la prestación de servicios en salud con oportunidad y eficiencia</w:t>
      </w:r>
    </w:p>
    <w:p w14:paraId="3ABCE29A" w14:textId="178D5566" w:rsidR="001851EE"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Aumentar la conexión del SNS con los medios informativos y la población, manteniendo con ellos una comunicación ágil, fluida y de calidad; que nos permita satisfacer con rapidez las peticiones y necesidades de información sobre la institución y los servicios ofrecidos</w:t>
      </w:r>
      <w:r>
        <w:rPr>
          <w:rFonts w:asciiTheme="minorHAnsi" w:eastAsiaTheme="minorEastAsia" w:hAnsiTheme="minorHAnsi" w:cstheme="minorBidi"/>
          <w:lang w:eastAsia="ja-JP" w:bidi="ar-SA"/>
        </w:rPr>
        <w:t>.</w:t>
      </w:r>
    </w:p>
    <w:p w14:paraId="3912261C" w14:textId="77777777" w:rsidR="00073430" w:rsidRDefault="00073430" w:rsidP="00073430">
      <w:pPr>
        <w:pStyle w:val="Prrafodelista"/>
        <w:ind w:left="720" w:firstLine="0"/>
        <w:rPr>
          <w:rFonts w:asciiTheme="minorHAnsi" w:eastAsiaTheme="minorEastAsia" w:hAnsiTheme="minorHAnsi" w:cstheme="minorBidi"/>
          <w:lang w:eastAsia="ja-JP" w:bidi="ar-SA"/>
        </w:rPr>
      </w:pPr>
    </w:p>
    <w:p w14:paraId="7BB5B9E1" w14:textId="1590F4C5" w:rsidR="001851EE" w:rsidRPr="009518A3" w:rsidRDefault="009518A3" w:rsidP="009518A3">
      <w:pPr>
        <w:pStyle w:val="Textoindependiente"/>
        <w:spacing w:before="200" w:line="276" w:lineRule="auto"/>
        <w:ind w:right="101"/>
        <w:jc w:val="both"/>
        <w:rPr>
          <w:b/>
          <w:bCs/>
        </w:rPr>
      </w:pPr>
      <w:r w:rsidRPr="009518A3">
        <w:rPr>
          <w:b/>
          <w:bCs/>
        </w:rPr>
        <w:t>PROCESOS</w:t>
      </w:r>
      <w:r>
        <w:rPr>
          <w:b/>
          <w:bCs/>
        </w:rPr>
        <w:t xml:space="preserve"> RESPONSABLES</w:t>
      </w:r>
    </w:p>
    <w:p w14:paraId="37B20C71" w14:textId="27D014F3" w:rsidR="009518A3" w:rsidRDefault="009518A3" w:rsidP="009518A3">
      <w:r>
        <w:t>Las actividades programadas para su ejecución están desplegadas a través de distintos procesos que tienen la responsabilidad de que sean gestionadas de manera oportuna acorde al tiempo de programación. En caso de que estas no se cumplan o sean reprogramadas, deberán ser justificada y reportadas. Estos procesos son los siguientes:</w:t>
      </w:r>
    </w:p>
    <w:p w14:paraId="6FBC68CB"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Odontología</w:t>
      </w:r>
    </w:p>
    <w:p w14:paraId="2A0D1874"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Farmacia</w:t>
      </w:r>
    </w:p>
    <w:p w14:paraId="536FD269"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Laboratorio</w:t>
      </w:r>
    </w:p>
    <w:p w14:paraId="03E7EFCC"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Pediatría</w:t>
      </w:r>
    </w:p>
    <w:p w14:paraId="73E71CEE"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Materno Infantil</w:t>
      </w:r>
    </w:p>
    <w:p w14:paraId="044DBCAB"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Sub-Dirección</w:t>
      </w:r>
    </w:p>
    <w:p w14:paraId="354B964F"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proofErr w:type="spellStart"/>
      <w:r w:rsidRPr="009518A3">
        <w:rPr>
          <w:rFonts w:asciiTheme="minorHAnsi" w:eastAsiaTheme="minorEastAsia" w:hAnsiTheme="minorHAnsi" w:cstheme="minorBidi"/>
          <w:lang w:eastAsia="ja-JP" w:bidi="ar-SA"/>
        </w:rPr>
        <w:t>Enc</w:t>
      </w:r>
      <w:proofErr w:type="spellEnd"/>
      <w:r w:rsidRPr="009518A3">
        <w:rPr>
          <w:rFonts w:asciiTheme="minorHAnsi" w:eastAsiaTheme="minorEastAsia" w:hAnsiTheme="minorHAnsi" w:cstheme="minorBidi"/>
          <w:lang w:eastAsia="ja-JP" w:bidi="ar-SA"/>
        </w:rPr>
        <w:t>. Emergencias Medicas</w:t>
      </w:r>
    </w:p>
    <w:p w14:paraId="2FD2124B"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Calidad de Servicios</w:t>
      </w:r>
    </w:p>
    <w:p w14:paraId="29148690"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Epidemiología</w:t>
      </w:r>
    </w:p>
    <w:p w14:paraId="137B0873"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 xml:space="preserve">Infraestructura y </w:t>
      </w:r>
      <w:proofErr w:type="spellStart"/>
      <w:r w:rsidRPr="009518A3">
        <w:rPr>
          <w:rFonts w:asciiTheme="minorHAnsi" w:eastAsiaTheme="minorEastAsia" w:hAnsiTheme="minorHAnsi" w:cstheme="minorBidi"/>
          <w:lang w:eastAsia="ja-JP" w:bidi="ar-SA"/>
        </w:rPr>
        <w:t>Hosteleria</w:t>
      </w:r>
      <w:proofErr w:type="spellEnd"/>
    </w:p>
    <w:p w14:paraId="71FFD7DA"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proofErr w:type="spellStart"/>
      <w:r w:rsidRPr="009518A3">
        <w:rPr>
          <w:rFonts w:asciiTheme="minorHAnsi" w:eastAsiaTheme="minorEastAsia" w:hAnsiTheme="minorHAnsi" w:cstheme="minorBidi"/>
          <w:lang w:eastAsia="ja-JP" w:bidi="ar-SA"/>
        </w:rPr>
        <w:t>Rhumanos</w:t>
      </w:r>
      <w:proofErr w:type="spellEnd"/>
    </w:p>
    <w:p w14:paraId="7F08A93F"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 xml:space="preserve">Administración </w:t>
      </w:r>
    </w:p>
    <w:p w14:paraId="0A51DB30"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Financiera</w:t>
      </w:r>
    </w:p>
    <w:p w14:paraId="01527950"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lastRenderedPageBreak/>
        <w:t>Tecnología</w:t>
      </w:r>
    </w:p>
    <w:p w14:paraId="5404A05E"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Gestión Calidad</w:t>
      </w:r>
    </w:p>
    <w:p w14:paraId="508919BB"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Auditoria Médica</w:t>
      </w:r>
    </w:p>
    <w:p w14:paraId="36ACE93C"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 xml:space="preserve">Comunicación </w:t>
      </w:r>
    </w:p>
    <w:p w14:paraId="227C7585"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OAI</w:t>
      </w:r>
    </w:p>
    <w:p w14:paraId="3A6C81CD" w14:textId="77777777" w:rsidR="009518A3" w:rsidRPr="009518A3" w:rsidRDefault="009518A3" w:rsidP="009518A3"/>
    <w:p w14:paraId="22E62A20" w14:textId="59066979" w:rsidR="00C804BB" w:rsidRPr="009302CD" w:rsidRDefault="00C804BB" w:rsidP="009302CD">
      <w:pPr>
        <w:pStyle w:val="Ttulo2"/>
        <w:rPr>
          <w:b/>
          <w:bCs/>
        </w:rPr>
      </w:pPr>
      <w:r w:rsidRPr="009302CD">
        <w:rPr>
          <w:b/>
          <w:bCs/>
        </w:rPr>
        <w:t xml:space="preserve">ACTIVIDADES PROGRAMADAS Y EJECUTADAS </w:t>
      </w:r>
      <w:r w:rsidR="00497FDA">
        <w:rPr>
          <w:b/>
          <w:bCs/>
        </w:rPr>
        <w:t>ENERO</w:t>
      </w:r>
      <w:r w:rsidR="001827AF">
        <w:rPr>
          <w:b/>
          <w:bCs/>
        </w:rPr>
        <w:t xml:space="preserve"> – junio 2024</w:t>
      </w:r>
    </w:p>
    <w:p w14:paraId="037843A1" w14:textId="77777777" w:rsidR="00497FDA" w:rsidRPr="00497FDA" w:rsidRDefault="00497FDA" w:rsidP="00497FDA">
      <w:r w:rsidRPr="00497FDA">
        <w:rPr>
          <w:b/>
          <w:bCs/>
        </w:rPr>
        <w:t>ENERO:</w:t>
      </w:r>
      <w:r w:rsidRPr="00497FDA">
        <w:t xml:space="preserve"> En el mes de enero se programaron 41 actividades, las cuales 39 fueron ejecutadas y reportadas al Servicio Nacional de Salud vía el Servicio Regional Metropolitana. Las dos actividades restantes, una de estas no nos aplica al centro más bien al SRSM y la restante fue reprogramada desde el SNS para el mes de abril.</w:t>
      </w:r>
    </w:p>
    <w:p w14:paraId="37C72006" w14:textId="77777777" w:rsidR="00497FDA" w:rsidRPr="00497FDA" w:rsidRDefault="00497FDA" w:rsidP="00497FDA">
      <w:r w:rsidRPr="00497FDA">
        <w:rPr>
          <w:b/>
          <w:bCs/>
        </w:rPr>
        <w:t>Febrero:</w:t>
      </w:r>
      <w:r w:rsidRPr="00497FDA">
        <w:t xml:space="preserve"> En el mes de febrero se programaron 45 actividades, las cuales 41 fueron ejecutadas y reportadas al Servicio Nacional de Salud vía el Servicio Regional Metropolitana.  Dos (2) actividades fueron reprogramas desde el SNS y otras dos (2) no nos aplicaban debido a que son actividades del SRSM</w:t>
      </w:r>
    </w:p>
    <w:p w14:paraId="6D246A48" w14:textId="77777777" w:rsidR="00497FDA" w:rsidRPr="00497FDA" w:rsidRDefault="00497FDA" w:rsidP="00497FDA">
      <w:r w:rsidRPr="00497FDA">
        <w:rPr>
          <w:b/>
          <w:bCs/>
        </w:rPr>
        <w:t>Marzo:</w:t>
      </w:r>
      <w:r w:rsidRPr="00497FDA">
        <w:t xml:space="preserve"> En el mes de marzo se programaron 64 actividades, de las cuales 62 fueron ejecutadas y reportadas al Servicio Nacional de Salud vía el Servicio Regional Metropolitana. Las 2 actividades faltantes para este mes fueron reprogramadas debido a que fueron suspendida por el SNS. </w:t>
      </w:r>
    </w:p>
    <w:p w14:paraId="216147D3" w14:textId="38B550C7" w:rsidR="00497FDA" w:rsidRPr="009302CD" w:rsidRDefault="00497FDA" w:rsidP="009302CD">
      <w:r w:rsidRPr="00497FDA">
        <w:t>Para el trimestre enero – marzo del año 2024 se programaron en total de150 actividades de las cuales se ejecutaron 142, para un cumplimiento del 97%. Cabe destacar que anteriormente se explica que el restante de las actividades fue reprogramado o no aplicaban para el centro de salud. Dicho esto, se puede decir que se ejecutaron en un 100% todas las actividades programadas para el trimestre.</w:t>
      </w:r>
    </w:p>
    <w:p w14:paraId="71A3A37C" w14:textId="7F503F02" w:rsidR="00C2224D" w:rsidRDefault="00F55443" w:rsidP="00C804BB">
      <w:r>
        <w:rPr>
          <w:b/>
          <w:bCs/>
        </w:rPr>
        <w:t>Abril</w:t>
      </w:r>
      <w:r w:rsidR="00C2224D" w:rsidRPr="009302CD">
        <w:rPr>
          <w:b/>
          <w:bCs/>
        </w:rPr>
        <w:t>:</w:t>
      </w:r>
      <w:r w:rsidR="00C2224D">
        <w:t xml:space="preserve"> En el mes de </w:t>
      </w:r>
      <w:r w:rsidR="001827AF">
        <w:t>abril</w:t>
      </w:r>
      <w:r w:rsidR="00C2224D">
        <w:t xml:space="preserve"> se programaron </w:t>
      </w:r>
      <w:r w:rsidR="009D6849">
        <w:t>4</w:t>
      </w:r>
      <w:r w:rsidR="001827AF">
        <w:t xml:space="preserve">2 </w:t>
      </w:r>
      <w:r w:rsidR="00C2224D">
        <w:t xml:space="preserve">actividades, las cuales </w:t>
      </w:r>
      <w:r w:rsidR="001827AF">
        <w:t>40</w:t>
      </w:r>
      <w:r w:rsidR="00C2224D">
        <w:t xml:space="preserve"> fueron ejecutadas y reportadas al Servicio Nacional de Salud </w:t>
      </w:r>
      <w:r w:rsidR="009302CD">
        <w:t>vía</w:t>
      </w:r>
      <w:r w:rsidR="00C2224D">
        <w:t xml:space="preserve"> el Servicio Regional Metropolitana. </w:t>
      </w:r>
      <w:r w:rsidR="009D6849">
        <w:t>Las dos actividades restantes,</w:t>
      </w:r>
      <w:r w:rsidR="001827AF">
        <w:t xml:space="preserve"> no se ejecutaron en el tiempo debido a la falta de gestión del responsable. No </w:t>
      </w:r>
      <w:r>
        <w:t>obstante,</w:t>
      </w:r>
      <w:r w:rsidR="001827AF">
        <w:t xml:space="preserve"> estas actividades se ejecutarán en el próximo trimestre </w:t>
      </w:r>
    </w:p>
    <w:p w14:paraId="32F99EB1" w14:textId="53FEC6E6" w:rsidR="00572BAD" w:rsidRDefault="00F55443" w:rsidP="00572BAD">
      <w:r>
        <w:rPr>
          <w:b/>
          <w:bCs/>
        </w:rPr>
        <w:t>Mayo</w:t>
      </w:r>
      <w:r w:rsidR="00C2224D" w:rsidRPr="009302CD">
        <w:rPr>
          <w:b/>
          <w:bCs/>
        </w:rPr>
        <w:t>:</w:t>
      </w:r>
      <w:r w:rsidR="00C2224D">
        <w:t xml:space="preserve"> </w:t>
      </w:r>
      <w:r w:rsidR="00572BAD">
        <w:t xml:space="preserve">En el mes de </w:t>
      </w:r>
      <w:r>
        <w:t>mayo</w:t>
      </w:r>
      <w:r w:rsidR="00572BAD">
        <w:t xml:space="preserve"> se programaron </w:t>
      </w:r>
      <w:r w:rsidR="009D6849">
        <w:t>4</w:t>
      </w:r>
      <w:r>
        <w:t>4</w:t>
      </w:r>
      <w:r w:rsidR="00572BAD">
        <w:t xml:space="preserve"> actividades, las cu</w:t>
      </w:r>
      <w:r w:rsidR="009D6849">
        <w:t>al</w:t>
      </w:r>
      <w:r>
        <w:t>es todas fueron</w:t>
      </w:r>
      <w:r w:rsidR="009D6849">
        <w:t xml:space="preserve"> ejecutadas y </w:t>
      </w:r>
      <w:r w:rsidR="00572BAD">
        <w:t xml:space="preserve">reportadas al Servicio Nacional de Salud </w:t>
      </w:r>
      <w:r w:rsidR="009302CD">
        <w:t>vía</w:t>
      </w:r>
      <w:r w:rsidR="00572BAD">
        <w:t xml:space="preserve"> el Servicio Regional Metropolitana. </w:t>
      </w:r>
      <w:r w:rsidR="009D6849">
        <w:t xml:space="preserve"> </w:t>
      </w:r>
    </w:p>
    <w:p w14:paraId="20EAC585" w14:textId="1946881A" w:rsidR="00EA38D2" w:rsidRDefault="00F55443" w:rsidP="00002773">
      <w:r>
        <w:rPr>
          <w:b/>
          <w:bCs/>
        </w:rPr>
        <w:t>Junio</w:t>
      </w:r>
      <w:r w:rsidR="00572BAD" w:rsidRPr="009302CD">
        <w:rPr>
          <w:b/>
          <w:bCs/>
        </w:rPr>
        <w:t>:</w:t>
      </w:r>
      <w:r w:rsidR="00572BAD">
        <w:t xml:space="preserve"> En el mes de marzo se programaron </w:t>
      </w:r>
      <w:r w:rsidR="00B57093">
        <w:t>76</w:t>
      </w:r>
      <w:r w:rsidR="008172B6">
        <w:t xml:space="preserve"> </w:t>
      </w:r>
      <w:r w:rsidR="00572BAD">
        <w:t xml:space="preserve">actividades, de las cuales </w:t>
      </w:r>
      <w:r w:rsidR="00B57093">
        <w:t>todas</w:t>
      </w:r>
      <w:r w:rsidR="00002773">
        <w:t xml:space="preserve"> </w:t>
      </w:r>
      <w:r w:rsidR="00572BAD">
        <w:t xml:space="preserve">fueron ejecutadas y reportadas al Servicio Nacional de Salud </w:t>
      </w:r>
      <w:r w:rsidR="009302CD">
        <w:t>vía</w:t>
      </w:r>
      <w:r w:rsidR="00572BAD">
        <w:t xml:space="preserve"> el Servicio Regional </w:t>
      </w:r>
      <w:r w:rsidR="00B57093">
        <w:t>Metropolitana.</w:t>
      </w:r>
      <w:r w:rsidR="00572BAD">
        <w:t xml:space="preserve"> </w:t>
      </w:r>
    </w:p>
    <w:p w14:paraId="4DF84791" w14:textId="7B3514A1" w:rsidR="00073430" w:rsidRDefault="009302CD" w:rsidP="009302CD">
      <w:pPr>
        <w:ind w:right="247"/>
      </w:pPr>
      <w:r w:rsidRPr="00EA38D2">
        <w:t xml:space="preserve">Para el trimestre </w:t>
      </w:r>
      <w:r w:rsidR="00B57093">
        <w:t xml:space="preserve">abril – junio </w:t>
      </w:r>
      <w:r w:rsidR="00B57093" w:rsidRPr="00EA38D2">
        <w:t>del</w:t>
      </w:r>
      <w:r w:rsidRPr="00EA38D2">
        <w:t xml:space="preserve"> año 202</w:t>
      </w:r>
      <w:r w:rsidR="005E799A">
        <w:t>4</w:t>
      </w:r>
      <w:r w:rsidRPr="00EA38D2">
        <w:t xml:space="preserve"> se programaron en total de</w:t>
      </w:r>
      <w:r w:rsidR="00B57093">
        <w:t xml:space="preserve"> 162 </w:t>
      </w:r>
      <w:r w:rsidRPr="00EA38D2">
        <w:t xml:space="preserve">actividades de las cuales se ejecutaron </w:t>
      </w:r>
      <w:r w:rsidR="00002773">
        <w:t>1</w:t>
      </w:r>
      <w:r w:rsidR="00B57093">
        <w:t>60</w:t>
      </w:r>
      <w:r w:rsidRPr="00EA38D2">
        <w:t>, para un cumplimiento del 9</w:t>
      </w:r>
      <w:r w:rsidR="00B57093">
        <w:t>8</w:t>
      </w:r>
      <w:r w:rsidRPr="00EA38D2">
        <w:t xml:space="preserve">%. Cabe destacar </w:t>
      </w:r>
      <w:r w:rsidR="00002773">
        <w:t>que anteriormente se explica que el restante de las actividades fue reprogramado o no aplicaban para el centro de salud.</w:t>
      </w:r>
    </w:p>
    <w:p w14:paraId="4C740F47" w14:textId="46A1F8B0" w:rsidR="00E35C0C" w:rsidRDefault="00497FDA" w:rsidP="009302CD">
      <w:pPr>
        <w:ind w:right="247"/>
      </w:pPr>
      <w:r>
        <w:t xml:space="preserve">En general, para el semestre ENERO – JUNIO se lograron ejecutar un total de 302 actividades de 312 programadas, arrojando un porcentaje de cumplimiento de un 96%. Estos resultados son excelentes y representan el compromiso y el trabajo arduo de cada uno de los responsables y dueños de procesos. </w:t>
      </w:r>
    </w:p>
    <w:p w14:paraId="586DF181" w14:textId="77777777" w:rsidR="00E35C0C" w:rsidRPr="00E35C0C" w:rsidRDefault="00E35C0C" w:rsidP="009302CD">
      <w:pPr>
        <w:ind w:right="247"/>
      </w:pPr>
    </w:p>
    <w:p w14:paraId="24D31184" w14:textId="77777777" w:rsidR="00215ED8" w:rsidRPr="00263408" w:rsidRDefault="00215ED8" w:rsidP="00DD6B51">
      <w:pPr>
        <w:pStyle w:val="Ttulo1"/>
      </w:pPr>
      <w:r w:rsidRPr="00263408">
        <w:t>Conclusión</w:t>
      </w:r>
    </w:p>
    <w:p w14:paraId="3D3862EB" w14:textId="4C883662" w:rsidR="00FE2E03" w:rsidRPr="00AA2929" w:rsidRDefault="00FE2E03" w:rsidP="00FE2E03">
      <w:pPr>
        <w:pStyle w:val="Textoindependiente"/>
        <w:spacing w:line="276" w:lineRule="auto"/>
        <w:ind w:right="101"/>
        <w:jc w:val="both"/>
      </w:pPr>
      <w:r w:rsidRPr="00AA2929">
        <w:t xml:space="preserve">Las actividades que se realizaron están orientadas a las prioridades directivas establecidas por el SNS, de manera que para realizar el monitoreo que corresponde se desplegaron las actividades en función de su programación para el </w:t>
      </w:r>
      <w:r w:rsidR="00606E8E">
        <w:t>trimestre</w:t>
      </w:r>
      <w:r w:rsidRPr="00AA2929">
        <w:t>.</w:t>
      </w:r>
    </w:p>
    <w:p w14:paraId="586DD465" w14:textId="055C4584" w:rsidR="00002773" w:rsidRDefault="00497FDA" w:rsidP="00002773">
      <w:pPr>
        <w:ind w:right="247"/>
      </w:pPr>
      <w:r>
        <w:t xml:space="preserve">para el semestre ENERO – JUNIO se lograron ejecutar un total de 302 actividades de 312 programadas, arrojando un porcentaje de cumplimiento de un 96%. Estos resultados son excelentes y representan el compromiso y el trabajo arduo de cada uno de los responsables y dueños de </w:t>
      </w:r>
      <w:r>
        <w:t>procesos.</w:t>
      </w:r>
      <w:r w:rsidR="00B57093" w:rsidRPr="00EA38D2">
        <w:t xml:space="preserve"> Cabe destacar </w:t>
      </w:r>
      <w:r w:rsidR="00B57093">
        <w:t>que anteriormente se explica que el restante de las actividades fue reprogramado o no aplicaban para el centro de salud.</w:t>
      </w:r>
      <w:r>
        <w:t xml:space="preserve"> Destacando también, que en el mes de marzo se recibió la segunda versión del plan operativo anual. </w:t>
      </w:r>
    </w:p>
    <w:p w14:paraId="0E348E7F" w14:textId="77777777" w:rsidR="00B57093" w:rsidRDefault="00B57093" w:rsidP="00215ED8">
      <w:pPr>
        <w:pStyle w:val="Textoindependiente"/>
        <w:spacing w:line="276" w:lineRule="auto"/>
        <w:ind w:left="1392" w:right="101"/>
        <w:jc w:val="both"/>
      </w:pPr>
    </w:p>
    <w:p w14:paraId="18050455" w14:textId="77777777" w:rsidR="00497FDA" w:rsidRPr="00AA2929" w:rsidRDefault="00497FDA" w:rsidP="00215ED8">
      <w:pPr>
        <w:pStyle w:val="Textoindependiente"/>
        <w:spacing w:line="276" w:lineRule="auto"/>
        <w:ind w:left="1392" w:right="101"/>
        <w:jc w:val="both"/>
      </w:pPr>
    </w:p>
    <w:p w14:paraId="027BD2E9" w14:textId="1F7C2A80" w:rsidR="00215ED8" w:rsidRPr="00AA2929" w:rsidRDefault="00215ED8" w:rsidP="003314E2">
      <w:pPr>
        <w:pStyle w:val="Textoindependiente"/>
        <w:spacing w:before="0" w:after="0" w:line="240" w:lineRule="auto"/>
        <w:ind w:right="101"/>
        <w:jc w:val="both"/>
      </w:pPr>
      <w:r w:rsidRPr="00AA2929">
        <w:rPr>
          <w:b/>
        </w:rPr>
        <w:t>Preparado por:</w:t>
      </w:r>
      <w:r w:rsidR="006A683D" w:rsidRPr="00AA2929">
        <w:rPr>
          <w:b/>
        </w:rPr>
        <w:tab/>
        <w:t xml:space="preserve"> </w:t>
      </w:r>
      <w:r w:rsidR="003314E2">
        <w:rPr>
          <w:b/>
        </w:rPr>
        <w:t>Ing. Eric Garcia</w:t>
      </w:r>
    </w:p>
    <w:p w14:paraId="6356E1D3" w14:textId="58262375" w:rsidR="00215ED8" w:rsidRDefault="00E35C0C" w:rsidP="003314E2">
      <w:pPr>
        <w:pStyle w:val="Textoindependiente"/>
        <w:spacing w:line="276" w:lineRule="auto"/>
        <w:ind w:left="720" w:right="101" w:firstLine="720"/>
        <w:jc w:val="both"/>
        <w:rPr>
          <w:b/>
        </w:rPr>
      </w:pPr>
      <w:r>
        <w:t>Encargado de Planificación y Desarrollo</w:t>
      </w:r>
    </w:p>
    <w:p w14:paraId="3FA003C0" w14:textId="77777777" w:rsidR="00C804BB" w:rsidRDefault="00C804BB" w:rsidP="00215ED8">
      <w:pPr>
        <w:pStyle w:val="Textoindependiente"/>
        <w:spacing w:line="276" w:lineRule="auto"/>
        <w:ind w:right="101"/>
        <w:jc w:val="both"/>
        <w:rPr>
          <w:b/>
        </w:rPr>
      </w:pPr>
    </w:p>
    <w:p w14:paraId="11C8E2BC" w14:textId="77777777" w:rsidR="00B57093" w:rsidRDefault="00B57093" w:rsidP="00215ED8">
      <w:pPr>
        <w:pStyle w:val="Textoindependiente"/>
        <w:spacing w:line="276" w:lineRule="auto"/>
        <w:ind w:right="101"/>
        <w:jc w:val="both"/>
        <w:rPr>
          <w:b/>
        </w:rPr>
      </w:pPr>
    </w:p>
    <w:p w14:paraId="4FC39CD6" w14:textId="77777777" w:rsidR="003314E2" w:rsidRDefault="00215ED8" w:rsidP="004D4005">
      <w:pPr>
        <w:pStyle w:val="Textoindependiente"/>
        <w:spacing w:before="0" w:after="0" w:line="276" w:lineRule="auto"/>
        <w:ind w:right="101"/>
        <w:jc w:val="both"/>
        <w:rPr>
          <w:b/>
          <w:bCs/>
        </w:rPr>
      </w:pPr>
      <w:r w:rsidRPr="00AA2929">
        <w:rPr>
          <w:b/>
        </w:rPr>
        <w:t>Revisado por:</w:t>
      </w:r>
      <w:r w:rsidRPr="00AA2929">
        <w:rPr>
          <w:b/>
        </w:rPr>
        <w:tab/>
      </w:r>
      <w:r w:rsidR="003314E2">
        <w:rPr>
          <w:b/>
          <w:bCs/>
        </w:rPr>
        <w:t xml:space="preserve">Dra. </w:t>
      </w:r>
      <w:proofErr w:type="spellStart"/>
      <w:r w:rsidR="003314E2">
        <w:rPr>
          <w:b/>
          <w:bCs/>
        </w:rPr>
        <w:t>Dhamelisse</w:t>
      </w:r>
      <w:proofErr w:type="spellEnd"/>
      <w:r w:rsidR="003314E2">
        <w:rPr>
          <w:b/>
          <w:bCs/>
        </w:rPr>
        <w:t xml:space="preserve"> </w:t>
      </w:r>
      <w:proofErr w:type="spellStart"/>
      <w:r w:rsidR="003314E2">
        <w:rPr>
          <w:b/>
          <w:bCs/>
        </w:rPr>
        <w:t>Then</w:t>
      </w:r>
      <w:proofErr w:type="spellEnd"/>
      <w:r w:rsidR="003314E2">
        <w:rPr>
          <w:b/>
          <w:bCs/>
        </w:rPr>
        <w:t xml:space="preserve"> Vander Horst</w:t>
      </w:r>
    </w:p>
    <w:p w14:paraId="6471717A" w14:textId="7996593E" w:rsidR="007B40D2" w:rsidRPr="007B40D2" w:rsidRDefault="003314E2" w:rsidP="004D4005">
      <w:pPr>
        <w:pStyle w:val="Textoindependiente"/>
        <w:spacing w:before="0" w:after="0" w:line="276" w:lineRule="auto"/>
        <w:ind w:right="101"/>
        <w:jc w:val="both"/>
      </w:pPr>
      <w:r>
        <w:rPr>
          <w:b/>
          <w:bCs/>
        </w:rPr>
        <w:tab/>
      </w:r>
      <w:r>
        <w:rPr>
          <w:b/>
          <w:bCs/>
        </w:rPr>
        <w:tab/>
      </w:r>
      <w:r w:rsidRPr="003314E2">
        <w:t xml:space="preserve">Directora General </w:t>
      </w:r>
      <w:r w:rsidR="00215ED8" w:rsidRPr="003314E2">
        <w:t xml:space="preserve"> </w:t>
      </w:r>
    </w:p>
    <w:sectPr w:rsidR="007B40D2" w:rsidRPr="007B40D2" w:rsidSect="004E1AED">
      <w:footerReference w:type="default" r:id="rId14"/>
      <w:pgSz w:w="11907" w:h="16839" w:code="9"/>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32C83" w14:textId="77777777" w:rsidR="006E3ED1" w:rsidRDefault="006E3ED1">
      <w:pPr>
        <w:spacing w:after="0" w:line="240" w:lineRule="auto"/>
      </w:pPr>
      <w:r>
        <w:separator/>
      </w:r>
    </w:p>
  </w:endnote>
  <w:endnote w:type="continuationSeparator" w:id="0">
    <w:p w14:paraId="6FB9529B" w14:textId="77777777" w:rsidR="006E3ED1" w:rsidRDefault="006E3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5527538"/>
      <w:docPartObj>
        <w:docPartGallery w:val="Page Numbers (Bottom of Page)"/>
        <w:docPartUnique/>
      </w:docPartObj>
    </w:sdtPr>
    <w:sdtEndPr>
      <w:rPr>
        <w:noProof/>
      </w:rPr>
    </w:sdtEndPr>
    <w:sdtContent>
      <w:p w14:paraId="0EC1A4F2" w14:textId="77777777" w:rsidR="004E1AED" w:rsidRDefault="004E1AED">
        <w:pPr>
          <w:pStyle w:val="Piedepgina"/>
        </w:pPr>
        <w:r>
          <w:rPr>
            <w:lang w:bidi="es-ES"/>
          </w:rPr>
          <w:fldChar w:fldCharType="begin"/>
        </w:r>
        <w:r>
          <w:rPr>
            <w:lang w:bidi="es-ES"/>
          </w:rPr>
          <w:instrText xml:space="preserve"> PAGE   \* MERGEFORMAT </w:instrText>
        </w:r>
        <w:r>
          <w:rPr>
            <w:lang w:bidi="es-ES"/>
          </w:rPr>
          <w:fldChar w:fldCharType="separate"/>
        </w:r>
        <w:r w:rsidR="0020127B">
          <w:rPr>
            <w:noProof/>
            <w:lang w:bidi="es-ES"/>
          </w:rPr>
          <w:t>1</w:t>
        </w:r>
        <w:r>
          <w:rPr>
            <w:noProof/>
            <w:lang w:bidi="es-E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52C149" w14:textId="77777777" w:rsidR="006E3ED1" w:rsidRDefault="006E3ED1">
      <w:pPr>
        <w:spacing w:after="0" w:line="240" w:lineRule="auto"/>
      </w:pPr>
      <w:r>
        <w:separator/>
      </w:r>
    </w:p>
  </w:footnote>
  <w:footnote w:type="continuationSeparator" w:id="0">
    <w:p w14:paraId="0434BCFD" w14:textId="77777777" w:rsidR="006E3ED1" w:rsidRDefault="006E3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45197E"/>
    <w:multiLevelType w:val="hybridMultilevel"/>
    <w:tmpl w:val="C8E6A8B2"/>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1" w15:restartNumberingAfterBreak="0">
    <w:nsid w:val="0D83018E"/>
    <w:multiLevelType w:val="hybridMultilevel"/>
    <w:tmpl w:val="AA3894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5B8656B"/>
    <w:multiLevelType w:val="hybridMultilevel"/>
    <w:tmpl w:val="F7BCA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317FD0"/>
    <w:multiLevelType w:val="hybridMultilevel"/>
    <w:tmpl w:val="D95C5EB8"/>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4" w15:restartNumberingAfterBreak="0">
    <w:nsid w:val="1DEA57C4"/>
    <w:multiLevelType w:val="hybridMultilevel"/>
    <w:tmpl w:val="4CCA61AA"/>
    <w:lvl w:ilvl="0" w:tplc="C8CCCF4A">
      <w:numFmt w:val="bullet"/>
      <w:lvlText w:val=""/>
      <w:lvlJc w:val="left"/>
      <w:pPr>
        <w:ind w:left="1752" w:hanging="360"/>
      </w:pPr>
      <w:rPr>
        <w:rFonts w:ascii="Symbol" w:eastAsia="Symbol" w:hAnsi="Symbol" w:cs="Symbol" w:hint="default"/>
        <w:w w:val="100"/>
        <w:sz w:val="22"/>
        <w:szCs w:val="22"/>
        <w:lang w:val="es-ES" w:eastAsia="es-ES" w:bidi="es-ES"/>
      </w:rPr>
    </w:lvl>
    <w:lvl w:ilvl="1" w:tplc="D9400B34">
      <w:numFmt w:val="bullet"/>
      <w:lvlText w:val=""/>
      <w:lvlJc w:val="left"/>
      <w:pPr>
        <w:ind w:left="2112" w:hanging="360"/>
      </w:pPr>
      <w:rPr>
        <w:rFonts w:ascii="Symbol" w:eastAsia="Symbol" w:hAnsi="Symbol" w:cs="Symbol" w:hint="default"/>
        <w:w w:val="100"/>
        <w:sz w:val="22"/>
        <w:szCs w:val="22"/>
        <w:lang w:val="es-ES" w:eastAsia="es-ES" w:bidi="es-ES"/>
      </w:rPr>
    </w:lvl>
    <w:lvl w:ilvl="2" w:tplc="159A0B28">
      <w:numFmt w:val="bullet"/>
      <w:lvlText w:val="•"/>
      <w:lvlJc w:val="left"/>
      <w:pPr>
        <w:ind w:left="2985" w:hanging="360"/>
      </w:pPr>
      <w:rPr>
        <w:rFonts w:hint="default"/>
        <w:lang w:val="es-ES" w:eastAsia="es-ES" w:bidi="es-ES"/>
      </w:rPr>
    </w:lvl>
    <w:lvl w:ilvl="3" w:tplc="700AB560">
      <w:numFmt w:val="bullet"/>
      <w:lvlText w:val="•"/>
      <w:lvlJc w:val="left"/>
      <w:pPr>
        <w:ind w:left="3850" w:hanging="360"/>
      </w:pPr>
      <w:rPr>
        <w:rFonts w:hint="default"/>
        <w:lang w:val="es-ES" w:eastAsia="es-ES" w:bidi="es-ES"/>
      </w:rPr>
    </w:lvl>
    <w:lvl w:ilvl="4" w:tplc="B426A522">
      <w:numFmt w:val="bullet"/>
      <w:lvlText w:val="•"/>
      <w:lvlJc w:val="left"/>
      <w:pPr>
        <w:ind w:left="4715" w:hanging="360"/>
      </w:pPr>
      <w:rPr>
        <w:rFonts w:hint="default"/>
        <w:lang w:val="es-ES" w:eastAsia="es-ES" w:bidi="es-ES"/>
      </w:rPr>
    </w:lvl>
    <w:lvl w:ilvl="5" w:tplc="72ACB2C4">
      <w:numFmt w:val="bullet"/>
      <w:lvlText w:val="•"/>
      <w:lvlJc w:val="left"/>
      <w:pPr>
        <w:ind w:left="5580" w:hanging="360"/>
      </w:pPr>
      <w:rPr>
        <w:rFonts w:hint="default"/>
        <w:lang w:val="es-ES" w:eastAsia="es-ES" w:bidi="es-ES"/>
      </w:rPr>
    </w:lvl>
    <w:lvl w:ilvl="6" w:tplc="B43298FC">
      <w:numFmt w:val="bullet"/>
      <w:lvlText w:val="•"/>
      <w:lvlJc w:val="left"/>
      <w:pPr>
        <w:ind w:left="6445" w:hanging="360"/>
      </w:pPr>
      <w:rPr>
        <w:rFonts w:hint="default"/>
        <w:lang w:val="es-ES" w:eastAsia="es-ES" w:bidi="es-ES"/>
      </w:rPr>
    </w:lvl>
    <w:lvl w:ilvl="7" w:tplc="9B269FAC">
      <w:numFmt w:val="bullet"/>
      <w:lvlText w:val="•"/>
      <w:lvlJc w:val="left"/>
      <w:pPr>
        <w:ind w:left="7310" w:hanging="360"/>
      </w:pPr>
      <w:rPr>
        <w:rFonts w:hint="default"/>
        <w:lang w:val="es-ES" w:eastAsia="es-ES" w:bidi="es-ES"/>
      </w:rPr>
    </w:lvl>
    <w:lvl w:ilvl="8" w:tplc="18FCCEC4">
      <w:numFmt w:val="bullet"/>
      <w:lvlText w:val="•"/>
      <w:lvlJc w:val="left"/>
      <w:pPr>
        <w:ind w:left="8176" w:hanging="360"/>
      </w:pPr>
      <w:rPr>
        <w:rFonts w:hint="default"/>
        <w:lang w:val="es-ES" w:eastAsia="es-ES" w:bidi="es-ES"/>
      </w:rPr>
    </w:lvl>
  </w:abstractNum>
  <w:abstractNum w:abstractNumId="15"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99524B"/>
    <w:multiLevelType w:val="hybridMultilevel"/>
    <w:tmpl w:val="A822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97E87"/>
    <w:multiLevelType w:val="hybridMultilevel"/>
    <w:tmpl w:val="B8E2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8774CA"/>
    <w:multiLevelType w:val="hybridMultilevel"/>
    <w:tmpl w:val="037AD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EB2391"/>
    <w:multiLevelType w:val="hybridMultilevel"/>
    <w:tmpl w:val="65DACBB0"/>
    <w:lvl w:ilvl="0" w:tplc="937432D0">
      <w:numFmt w:val="bullet"/>
      <w:lvlText w:val=""/>
      <w:lvlJc w:val="left"/>
      <w:pPr>
        <w:ind w:left="1392" w:hanging="360"/>
      </w:pPr>
      <w:rPr>
        <w:rFonts w:ascii="Wingdings" w:eastAsia="Wingdings" w:hAnsi="Wingdings" w:cs="Wingdings" w:hint="default"/>
        <w:color w:val="17365D"/>
        <w:w w:val="100"/>
        <w:sz w:val="22"/>
        <w:szCs w:val="22"/>
        <w:lang w:val="es-ES" w:eastAsia="es-ES" w:bidi="es-ES"/>
      </w:rPr>
    </w:lvl>
    <w:lvl w:ilvl="1" w:tplc="9D02EFC0">
      <w:numFmt w:val="bullet"/>
      <w:lvlText w:val="•"/>
      <w:lvlJc w:val="left"/>
      <w:pPr>
        <w:ind w:left="2250" w:hanging="360"/>
      </w:pPr>
      <w:rPr>
        <w:rFonts w:hint="default"/>
        <w:lang w:val="es-ES" w:eastAsia="es-ES" w:bidi="es-ES"/>
      </w:rPr>
    </w:lvl>
    <w:lvl w:ilvl="2" w:tplc="277E571A">
      <w:numFmt w:val="bullet"/>
      <w:lvlText w:val="•"/>
      <w:lvlJc w:val="left"/>
      <w:pPr>
        <w:ind w:left="3101" w:hanging="360"/>
      </w:pPr>
      <w:rPr>
        <w:rFonts w:hint="default"/>
        <w:lang w:val="es-ES" w:eastAsia="es-ES" w:bidi="es-ES"/>
      </w:rPr>
    </w:lvl>
    <w:lvl w:ilvl="3" w:tplc="179C1E14">
      <w:numFmt w:val="bullet"/>
      <w:lvlText w:val="•"/>
      <w:lvlJc w:val="left"/>
      <w:pPr>
        <w:ind w:left="3951" w:hanging="360"/>
      </w:pPr>
      <w:rPr>
        <w:rFonts w:hint="default"/>
        <w:lang w:val="es-ES" w:eastAsia="es-ES" w:bidi="es-ES"/>
      </w:rPr>
    </w:lvl>
    <w:lvl w:ilvl="4" w:tplc="2CA88D80">
      <w:numFmt w:val="bullet"/>
      <w:lvlText w:val="•"/>
      <w:lvlJc w:val="left"/>
      <w:pPr>
        <w:ind w:left="4802" w:hanging="360"/>
      </w:pPr>
      <w:rPr>
        <w:rFonts w:hint="default"/>
        <w:lang w:val="es-ES" w:eastAsia="es-ES" w:bidi="es-ES"/>
      </w:rPr>
    </w:lvl>
    <w:lvl w:ilvl="5" w:tplc="EF761708">
      <w:numFmt w:val="bullet"/>
      <w:lvlText w:val="•"/>
      <w:lvlJc w:val="left"/>
      <w:pPr>
        <w:ind w:left="5653" w:hanging="360"/>
      </w:pPr>
      <w:rPr>
        <w:rFonts w:hint="default"/>
        <w:lang w:val="es-ES" w:eastAsia="es-ES" w:bidi="es-ES"/>
      </w:rPr>
    </w:lvl>
    <w:lvl w:ilvl="6" w:tplc="E06C16E0">
      <w:numFmt w:val="bullet"/>
      <w:lvlText w:val="•"/>
      <w:lvlJc w:val="left"/>
      <w:pPr>
        <w:ind w:left="6503" w:hanging="360"/>
      </w:pPr>
      <w:rPr>
        <w:rFonts w:hint="default"/>
        <w:lang w:val="es-ES" w:eastAsia="es-ES" w:bidi="es-ES"/>
      </w:rPr>
    </w:lvl>
    <w:lvl w:ilvl="7" w:tplc="056E89B4">
      <w:numFmt w:val="bullet"/>
      <w:lvlText w:val="•"/>
      <w:lvlJc w:val="left"/>
      <w:pPr>
        <w:ind w:left="7354" w:hanging="360"/>
      </w:pPr>
      <w:rPr>
        <w:rFonts w:hint="default"/>
        <w:lang w:val="es-ES" w:eastAsia="es-ES" w:bidi="es-ES"/>
      </w:rPr>
    </w:lvl>
    <w:lvl w:ilvl="8" w:tplc="64F0B042">
      <w:numFmt w:val="bullet"/>
      <w:lvlText w:val="•"/>
      <w:lvlJc w:val="left"/>
      <w:pPr>
        <w:ind w:left="8205" w:hanging="360"/>
      </w:pPr>
      <w:rPr>
        <w:rFonts w:hint="default"/>
        <w:lang w:val="es-ES" w:eastAsia="es-ES" w:bidi="es-ES"/>
      </w:rPr>
    </w:lvl>
  </w:abstractNum>
  <w:abstractNum w:abstractNumId="23" w15:restartNumberingAfterBreak="0">
    <w:nsid w:val="5DD1555F"/>
    <w:multiLevelType w:val="hybridMultilevel"/>
    <w:tmpl w:val="23F866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A2C3EB3"/>
    <w:multiLevelType w:val="multilevel"/>
    <w:tmpl w:val="84B46318"/>
    <w:lvl w:ilvl="0">
      <w:start w:val="1"/>
      <w:numFmt w:val="upperRoman"/>
      <w:lvlText w:val="Artículo %1."/>
      <w:lvlJc w:val="left"/>
      <w:pPr>
        <w:ind w:left="0" w:firstLine="0"/>
      </w:p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7BBA6311"/>
    <w:multiLevelType w:val="hybridMultilevel"/>
    <w:tmpl w:val="7B086BDA"/>
    <w:lvl w:ilvl="0" w:tplc="C8CCCF4A">
      <w:numFmt w:val="bullet"/>
      <w:lvlText w:val=""/>
      <w:lvlJc w:val="left"/>
      <w:pPr>
        <w:ind w:left="1752" w:hanging="360"/>
      </w:pPr>
      <w:rPr>
        <w:rFonts w:ascii="Symbol" w:eastAsia="Symbol" w:hAnsi="Symbol" w:cs="Symbol" w:hint="default"/>
        <w:w w:val="100"/>
        <w:sz w:val="22"/>
        <w:szCs w:val="22"/>
        <w:lang w:val="es-ES" w:eastAsia="es-ES" w:bidi="es-E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DE64474"/>
    <w:multiLevelType w:val="hybridMultilevel"/>
    <w:tmpl w:val="D6E6C44A"/>
    <w:lvl w:ilvl="0" w:tplc="C8CCCF4A">
      <w:numFmt w:val="bullet"/>
      <w:lvlText w:val=""/>
      <w:lvlJc w:val="left"/>
      <w:pPr>
        <w:ind w:left="1752" w:hanging="360"/>
      </w:pPr>
      <w:rPr>
        <w:rFonts w:ascii="Symbol" w:eastAsia="Symbol" w:hAnsi="Symbol" w:cs="Symbol" w:hint="default"/>
        <w:w w:val="100"/>
        <w:sz w:val="22"/>
        <w:szCs w:val="22"/>
        <w:lang w:val="es-ES" w:eastAsia="es-ES" w:bidi="es-E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F3A1AB1"/>
    <w:multiLevelType w:val="multilevel"/>
    <w:tmpl w:val="04090023"/>
    <w:lvl w:ilvl="0">
      <w:start w:val="1"/>
      <w:numFmt w:val="upperRoman"/>
      <w:lvlText w:val="Artículo %1."/>
      <w:lvlJc w:val="left"/>
      <w:pPr>
        <w:ind w:left="0" w:firstLine="0"/>
      </w:p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47739881">
    <w:abstractNumId w:val="21"/>
  </w:num>
  <w:num w:numId="2" w16cid:durableId="2046175264">
    <w:abstractNumId w:val="15"/>
  </w:num>
  <w:num w:numId="3" w16cid:durableId="1971402471">
    <w:abstractNumId w:val="20"/>
  </w:num>
  <w:num w:numId="4" w16cid:durableId="1651400378">
    <w:abstractNumId w:val="18"/>
  </w:num>
  <w:num w:numId="5" w16cid:durableId="1384600517">
    <w:abstractNumId w:val="25"/>
  </w:num>
  <w:num w:numId="6" w16cid:durableId="450513473">
    <w:abstractNumId w:val="26"/>
  </w:num>
  <w:num w:numId="7" w16cid:durableId="1237089710">
    <w:abstractNumId w:val="24"/>
  </w:num>
  <w:num w:numId="8" w16cid:durableId="776484791">
    <w:abstractNumId w:val="29"/>
  </w:num>
  <w:num w:numId="9" w16cid:durableId="1933274626">
    <w:abstractNumId w:val="9"/>
  </w:num>
  <w:num w:numId="10" w16cid:durableId="1643341627">
    <w:abstractNumId w:val="7"/>
  </w:num>
  <w:num w:numId="11" w16cid:durableId="847476986">
    <w:abstractNumId w:val="6"/>
  </w:num>
  <w:num w:numId="12" w16cid:durableId="593393802">
    <w:abstractNumId w:val="5"/>
  </w:num>
  <w:num w:numId="13" w16cid:durableId="182480375">
    <w:abstractNumId w:val="4"/>
  </w:num>
  <w:num w:numId="14" w16cid:durableId="1246649669">
    <w:abstractNumId w:val="8"/>
  </w:num>
  <w:num w:numId="15" w16cid:durableId="1163810812">
    <w:abstractNumId w:val="3"/>
  </w:num>
  <w:num w:numId="16" w16cid:durableId="1182474863">
    <w:abstractNumId w:val="2"/>
  </w:num>
  <w:num w:numId="17" w16cid:durableId="423887304">
    <w:abstractNumId w:val="1"/>
  </w:num>
  <w:num w:numId="18" w16cid:durableId="1673098395">
    <w:abstractNumId w:val="0"/>
  </w:num>
  <w:num w:numId="19" w16cid:durableId="662244227">
    <w:abstractNumId w:val="14"/>
  </w:num>
  <w:num w:numId="20" w16cid:durableId="767166375">
    <w:abstractNumId w:val="22"/>
  </w:num>
  <w:num w:numId="21" w16cid:durableId="1795247301">
    <w:abstractNumId w:val="28"/>
  </w:num>
  <w:num w:numId="22" w16cid:durableId="1434206988">
    <w:abstractNumId w:val="27"/>
  </w:num>
  <w:num w:numId="23" w16cid:durableId="1543710591">
    <w:abstractNumId w:val="10"/>
  </w:num>
  <w:num w:numId="24" w16cid:durableId="1431704192">
    <w:abstractNumId w:val="13"/>
  </w:num>
  <w:num w:numId="25" w16cid:durableId="1716781961">
    <w:abstractNumId w:val="23"/>
  </w:num>
  <w:num w:numId="26" w16cid:durableId="1504514769">
    <w:abstractNumId w:val="11"/>
  </w:num>
  <w:num w:numId="27" w16cid:durableId="1928885439">
    <w:abstractNumId w:val="17"/>
  </w:num>
  <w:num w:numId="28" w16cid:durableId="1276981058">
    <w:abstractNumId w:val="19"/>
  </w:num>
  <w:num w:numId="29" w16cid:durableId="1738631699">
    <w:abstractNumId w:val="16"/>
  </w:num>
  <w:num w:numId="30" w16cid:durableId="10997189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attachedTemplate r:id="rId1"/>
  <w:defaultTabStop w:val="720"/>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ED1"/>
    <w:rsid w:val="0000021B"/>
    <w:rsid w:val="00002773"/>
    <w:rsid w:val="0000413E"/>
    <w:rsid w:val="000435D2"/>
    <w:rsid w:val="0004577B"/>
    <w:rsid w:val="00071D4E"/>
    <w:rsid w:val="00073430"/>
    <w:rsid w:val="000841CF"/>
    <w:rsid w:val="000B700A"/>
    <w:rsid w:val="000C7DDA"/>
    <w:rsid w:val="000E3B68"/>
    <w:rsid w:val="00117503"/>
    <w:rsid w:val="00154C91"/>
    <w:rsid w:val="00164602"/>
    <w:rsid w:val="00180C5B"/>
    <w:rsid w:val="001827AF"/>
    <w:rsid w:val="001851EE"/>
    <w:rsid w:val="00194DF6"/>
    <w:rsid w:val="0020090E"/>
    <w:rsid w:val="0020127B"/>
    <w:rsid w:val="00215ED8"/>
    <w:rsid w:val="0027028B"/>
    <w:rsid w:val="002A600A"/>
    <w:rsid w:val="00323E64"/>
    <w:rsid w:val="003314E2"/>
    <w:rsid w:val="00341728"/>
    <w:rsid w:val="003549C3"/>
    <w:rsid w:val="00362FE5"/>
    <w:rsid w:val="003635E4"/>
    <w:rsid w:val="003B2DE8"/>
    <w:rsid w:val="003D54DA"/>
    <w:rsid w:val="003F53FE"/>
    <w:rsid w:val="004465BE"/>
    <w:rsid w:val="0046579D"/>
    <w:rsid w:val="00494270"/>
    <w:rsid w:val="00497FDA"/>
    <w:rsid w:val="004B4499"/>
    <w:rsid w:val="004D4005"/>
    <w:rsid w:val="004E1AED"/>
    <w:rsid w:val="005174F0"/>
    <w:rsid w:val="00540937"/>
    <w:rsid w:val="00572BAD"/>
    <w:rsid w:val="00591622"/>
    <w:rsid w:val="005A6E70"/>
    <w:rsid w:val="005C12A5"/>
    <w:rsid w:val="005E799A"/>
    <w:rsid w:val="006062E3"/>
    <w:rsid w:val="00606E8E"/>
    <w:rsid w:val="00613620"/>
    <w:rsid w:val="0063453A"/>
    <w:rsid w:val="006815B4"/>
    <w:rsid w:val="00684CE4"/>
    <w:rsid w:val="006A683D"/>
    <w:rsid w:val="006E3ED1"/>
    <w:rsid w:val="00715392"/>
    <w:rsid w:val="00716281"/>
    <w:rsid w:val="00734F91"/>
    <w:rsid w:val="00755B57"/>
    <w:rsid w:val="007B40D2"/>
    <w:rsid w:val="007F3699"/>
    <w:rsid w:val="008172B6"/>
    <w:rsid w:val="008213DD"/>
    <w:rsid w:val="00827290"/>
    <w:rsid w:val="008372C6"/>
    <w:rsid w:val="008522CF"/>
    <w:rsid w:val="0085395B"/>
    <w:rsid w:val="008600CA"/>
    <w:rsid w:val="008716BE"/>
    <w:rsid w:val="008A2D05"/>
    <w:rsid w:val="008A7FDA"/>
    <w:rsid w:val="008C2FD7"/>
    <w:rsid w:val="008C7507"/>
    <w:rsid w:val="008D19C0"/>
    <w:rsid w:val="00927363"/>
    <w:rsid w:val="009302CD"/>
    <w:rsid w:val="0094764F"/>
    <w:rsid w:val="009510E1"/>
    <w:rsid w:val="009518A3"/>
    <w:rsid w:val="009A46B9"/>
    <w:rsid w:val="009A73E5"/>
    <w:rsid w:val="009A793A"/>
    <w:rsid w:val="009B3189"/>
    <w:rsid w:val="009B4A8F"/>
    <w:rsid w:val="009B7040"/>
    <w:rsid w:val="009D0108"/>
    <w:rsid w:val="009D6849"/>
    <w:rsid w:val="00A1310C"/>
    <w:rsid w:val="00A20FED"/>
    <w:rsid w:val="00AA2929"/>
    <w:rsid w:val="00AF59A7"/>
    <w:rsid w:val="00B02815"/>
    <w:rsid w:val="00B05666"/>
    <w:rsid w:val="00B3676E"/>
    <w:rsid w:val="00B57093"/>
    <w:rsid w:val="00B734A0"/>
    <w:rsid w:val="00B858A7"/>
    <w:rsid w:val="00BF4032"/>
    <w:rsid w:val="00C03BE7"/>
    <w:rsid w:val="00C10144"/>
    <w:rsid w:val="00C2224D"/>
    <w:rsid w:val="00C31AD9"/>
    <w:rsid w:val="00C62998"/>
    <w:rsid w:val="00C804BB"/>
    <w:rsid w:val="00CC0D7D"/>
    <w:rsid w:val="00D00CCD"/>
    <w:rsid w:val="00D47A97"/>
    <w:rsid w:val="00DB06D8"/>
    <w:rsid w:val="00DD6B51"/>
    <w:rsid w:val="00E04BD6"/>
    <w:rsid w:val="00E35C0C"/>
    <w:rsid w:val="00E41AF2"/>
    <w:rsid w:val="00E55D83"/>
    <w:rsid w:val="00E91A7B"/>
    <w:rsid w:val="00E97715"/>
    <w:rsid w:val="00EA38D2"/>
    <w:rsid w:val="00F07424"/>
    <w:rsid w:val="00F4059F"/>
    <w:rsid w:val="00F510F0"/>
    <w:rsid w:val="00F55443"/>
    <w:rsid w:val="00FE2E03"/>
    <w:rsid w:val="00FF02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D2F56"/>
  <w15:docId w15:val="{B99DDFC3-B582-4A70-85C7-BDB080C0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ja-JP"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AED"/>
  </w:style>
  <w:style w:type="paragraph" w:styleId="Ttulo1">
    <w:name w:val="heading 1"/>
    <w:basedOn w:val="Normal"/>
    <w:next w:val="Normal"/>
    <w:link w:val="Ttulo1C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Ttulo2">
    <w:name w:val="heading 2"/>
    <w:basedOn w:val="Normal"/>
    <w:next w:val="Normal"/>
    <w:link w:val="Ttulo2Car"/>
    <w:uiPriority w:val="9"/>
    <w:unhideWhenUsed/>
    <w:qFormat/>
    <w:rsid w:val="00D47A97"/>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Ttulo3">
    <w:name w:val="heading 3"/>
    <w:basedOn w:val="Normal"/>
    <w:next w:val="Normal"/>
    <w:link w:val="Ttulo3Car"/>
    <w:uiPriority w:val="9"/>
    <w:semiHidden/>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Ttulo4">
    <w:name w:val="heading 4"/>
    <w:basedOn w:val="Normal"/>
    <w:next w:val="Normal"/>
    <w:link w:val="Ttulo4Car"/>
    <w:uiPriority w:val="9"/>
    <w:semiHidden/>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Ttulo5">
    <w:name w:val="heading 5"/>
    <w:basedOn w:val="Normal"/>
    <w:next w:val="Normal"/>
    <w:link w:val="Ttulo5Car"/>
    <w:uiPriority w:val="9"/>
    <w:semiHidden/>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Ttulo6">
    <w:name w:val="heading 6"/>
    <w:basedOn w:val="Normal"/>
    <w:next w:val="Normal"/>
    <w:link w:val="Ttulo6Car"/>
    <w:uiPriority w:val="9"/>
    <w:semiHidden/>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Ttulo7">
    <w:name w:val="heading 7"/>
    <w:basedOn w:val="Normal"/>
    <w:next w:val="Normal"/>
    <w:link w:val="Ttulo7Car"/>
    <w:uiPriority w:val="9"/>
    <w:semiHidden/>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Ttulo8">
    <w:name w:val="heading 8"/>
    <w:basedOn w:val="Normal"/>
    <w:next w:val="Normal"/>
    <w:link w:val="Ttulo8C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Ttulo9">
    <w:name w:val="heading 9"/>
    <w:basedOn w:val="Normal"/>
    <w:next w:val="Normal"/>
    <w:link w:val="Ttulo9C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Ttulo2Car">
    <w:name w:val="Título 2 Car"/>
    <w:basedOn w:val="Fuentedeprrafopredeter"/>
    <w:link w:val="Ttulo2"/>
    <w:uiPriority w:val="9"/>
    <w:rPr>
      <w:rFonts w:asciiTheme="majorHAnsi" w:eastAsiaTheme="majorEastAsia" w:hAnsiTheme="majorHAnsi" w:cstheme="majorBidi"/>
      <w:caps/>
      <w:spacing w:val="15"/>
      <w:shd w:val="clear" w:color="auto" w:fill="C9ECFC" w:themeFill="text2" w:themeFillTint="33"/>
    </w:rPr>
  </w:style>
  <w:style w:type="character" w:customStyle="1" w:styleId="Ttulo3Car">
    <w:name w:val="Título 3 Car"/>
    <w:basedOn w:val="Fuentedeprrafopredeter"/>
    <w:link w:val="Ttulo3"/>
    <w:uiPriority w:val="9"/>
    <w:rPr>
      <w:rFonts w:asciiTheme="majorHAnsi" w:eastAsiaTheme="majorEastAsia" w:hAnsiTheme="majorHAnsi" w:cstheme="majorBidi"/>
      <w:caps/>
      <w:color w:val="044D6E" w:themeColor="text2" w:themeShade="80"/>
      <w:spacing w:val="15"/>
    </w:rPr>
  </w:style>
  <w:style w:type="table" w:styleId="Tablaconcuadrcula">
    <w:name w:val="Table Grid"/>
    <w:basedOn w:val="Tabla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tulo">
    <w:name w:val="Title"/>
    <w:basedOn w:val="Normal"/>
    <w:link w:val="TtuloCar"/>
    <w:uiPriority w:val="1"/>
    <w:qFormat/>
    <w:rsid w:val="00A1310C"/>
    <w:pPr>
      <w:spacing w:before="0" w:after="0"/>
    </w:pPr>
    <w:rPr>
      <w:rFonts w:asciiTheme="majorHAnsi" w:eastAsiaTheme="majorEastAsia" w:hAnsiTheme="majorHAnsi" w:cstheme="majorBidi"/>
      <w:caps/>
      <w:color w:val="0673A5" w:themeColor="text2" w:themeShade="BF"/>
      <w:spacing w:val="10"/>
      <w:sz w:val="52"/>
      <w:szCs w:val="52"/>
    </w:rPr>
  </w:style>
  <w:style w:type="character" w:customStyle="1" w:styleId="TtuloCar">
    <w:name w:val="Título Car"/>
    <w:basedOn w:val="Fuentedeprrafopredeter"/>
    <w:link w:val="Ttulo"/>
    <w:uiPriority w:val="1"/>
    <w:rsid w:val="00A1310C"/>
    <w:rPr>
      <w:rFonts w:asciiTheme="majorHAnsi" w:eastAsiaTheme="majorEastAsia" w:hAnsiTheme="majorHAnsi" w:cstheme="majorBidi"/>
      <w:caps/>
      <w:color w:val="0673A5" w:themeColor="text2" w:themeShade="BF"/>
      <w:spacing w:val="10"/>
      <w:sz w:val="52"/>
      <w:szCs w:val="52"/>
    </w:rPr>
  </w:style>
  <w:style w:type="paragraph" w:styleId="Subttulo">
    <w:name w:val="Subtitle"/>
    <w:basedOn w:val="Normal"/>
    <w:next w:val="Normal"/>
    <w:link w:val="SubttuloCar"/>
    <w:uiPriority w:val="11"/>
    <w:semiHidden/>
    <w:unhideWhenUsed/>
    <w:qFormat/>
    <w:rsid w:val="004E1AED"/>
    <w:pPr>
      <w:numPr>
        <w:ilvl w:val="1"/>
      </w:numPr>
      <w:spacing w:after="160"/>
    </w:pPr>
    <w:rPr>
      <w:color w:val="404040" w:themeColor="text1" w:themeTint="E6"/>
    </w:rPr>
  </w:style>
  <w:style w:type="character" w:customStyle="1" w:styleId="SubttuloCar">
    <w:name w:val="Subtítulo Car"/>
    <w:basedOn w:val="Fuentedeprrafopredeter"/>
    <w:link w:val="Subttulo"/>
    <w:uiPriority w:val="11"/>
    <w:semiHidden/>
    <w:rsid w:val="004E1AED"/>
    <w:rPr>
      <w:color w:val="404040" w:themeColor="text1" w:themeTint="E6"/>
    </w:rPr>
  </w:style>
  <w:style w:type="character" w:styleId="nfasisintenso">
    <w:name w:val="Intense Emphasis"/>
    <w:basedOn w:val="Fuentedeprrafopredeter"/>
    <w:uiPriority w:val="21"/>
    <w:semiHidden/>
    <w:unhideWhenUsed/>
    <w:qFormat/>
    <w:rsid w:val="004E1AED"/>
    <w:rPr>
      <w:i/>
      <w:iCs/>
      <w:color w:val="806000" w:themeColor="accent1" w:themeShade="80"/>
    </w:rPr>
  </w:style>
  <w:style w:type="paragraph" w:styleId="Citadestacada">
    <w:name w:val="Intense Quote"/>
    <w:basedOn w:val="Normal"/>
    <w:next w:val="Normal"/>
    <w:link w:val="CitadestacadaC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CitadestacadaCar">
    <w:name w:val="Cita destacada Car"/>
    <w:basedOn w:val="Fuentedeprrafopredeter"/>
    <w:link w:val="Citadestacada"/>
    <w:uiPriority w:val="30"/>
    <w:semiHidden/>
    <w:rsid w:val="004E1AED"/>
    <w:rPr>
      <w:i/>
      <w:iCs/>
      <w:color w:val="806000" w:themeColor="accent1" w:themeShade="80"/>
    </w:rPr>
  </w:style>
  <w:style w:type="character" w:styleId="Referenciaintensa">
    <w:name w:val="Intense Reference"/>
    <w:basedOn w:val="Fuentedeprrafopredeter"/>
    <w:uiPriority w:val="32"/>
    <w:semiHidden/>
    <w:unhideWhenUsed/>
    <w:qFormat/>
    <w:rsid w:val="004E1AED"/>
    <w:rPr>
      <w:b/>
      <w:bCs/>
      <w:caps w:val="0"/>
      <w:smallCaps/>
      <w:color w:val="806000" w:themeColor="accent1" w:themeShade="80"/>
      <w:spacing w:val="5"/>
    </w:rPr>
  </w:style>
  <w:style w:type="character" w:customStyle="1" w:styleId="Ttulo4Car">
    <w:name w:val="Título 4 Car"/>
    <w:basedOn w:val="Fuentedeprrafopredeter"/>
    <w:link w:val="Ttulo4"/>
    <w:uiPriority w:val="9"/>
    <w:rPr>
      <w:rFonts w:asciiTheme="majorHAnsi" w:eastAsiaTheme="majorEastAsia" w:hAnsiTheme="majorHAnsi" w:cstheme="majorBidi"/>
      <w:caps/>
      <w:color w:val="0673A5" w:themeColor="text2" w:themeShade="BF"/>
      <w:spacing w:val="10"/>
    </w:rPr>
  </w:style>
  <w:style w:type="character" w:customStyle="1" w:styleId="Ttulo5Car">
    <w:name w:val="Título 5 Car"/>
    <w:basedOn w:val="Fuentedeprrafopredeter"/>
    <w:link w:val="Ttulo5"/>
    <w:uiPriority w:val="9"/>
    <w:rPr>
      <w:rFonts w:asciiTheme="majorHAnsi" w:eastAsiaTheme="majorEastAsia" w:hAnsiTheme="majorHAnsi" w:cstheme="majorBidi"/>
      <w:caps/>
      <w:color w:val="0673A5" w:themeColor="text2" w:themeShade="BF"/>
      <w:spacing w:val="10"/>
    </w:rPr>
  </w:style>
  <w:style w:type="character" w:customStyle="1" w:styleId="Ttulo6Car">
    <w:name w:val="Título 6 Car"/>
    <w:basedOn w:val="Fuentedeprrafopredeter"/>
    <w:link w:val="Ttulo6"/>
    <w:uiPriority w:val="9"/>
    <w:rPr>
      <w:rFonts w:asciiTheme="majorHAnsi" w:eastAsiaTheme="majorEastAsia" w:hAnsiTheme="majorHAnsi" w:cstheme="majorBidi"/>
      <w:caps/>
      <w:color w:val="0673A5" w:themeColor="text2" w:themeShade="BF"/>
      <w:spacing w:val="10"/>
    </w:rPr>
  </w:style>
  <w:style w:type="character" w:customStyle="1" w:styleId="Ttulo7Car">
    <w:name w:val="Título 7 Car"/>
    <w:basedOn w:val="Fuentedeprrafopredeter"/>
    <w:link w:val="Ttulo7"/>
    <w:uiPriority w:val="9"/>
    <w:rPr>
      <w:rFonts w:asciiTheme="majorHAnsi" w:eastAsiaTheme="majorEastAsia" w:hAnsiTheme="majorHAnsi" w:cstheme="majorBidi"/>
      <w:caps/>
      <w:color w:val="0673A5" w:themeColor="text2" w:themeShade="BF"/>
      <w:spacing w:val="10"/>
    </w:rPr>
  </w:style>
  <w:style w:type="character" w:customStyle="1" w:styleId="Ttulo8Car">
    <w:name w:val="Título 8 Car"/>
    <w:basedOn w:val="Fuentedeprrafopredeter"/>
    <w:link w:val="Ttulo8"/>
    <w:uiPriority w:val="9"/>
    <w:semiHidden/>
    <w:rsid w:val="00D47A97"/>
    <w:rPr>
      <w:rFonts w:asciiTheme="majorHAnsi" w:eastAsiaTheme="majorEastAsia" w:hAnsiTheme="majorHAnsi" w:cstheme="majorBidi"/>
      <w:caps/>
      <w:spacing w:val="10"/>
      <w:szCs w:val="18"/>
    </w:rPr>
  </w:style>
  <w:style w:type="character" w:customStyle="1" w:styleId="Ttulo9Car">
    <w:name w:val="Título 9 Car"/>
    <w:basedOn w:val="Fuentedeprrafopredeter"/>
    <w:link w:val="Ttulo9"/>
    <w:uiPriority w:val="9"/>
    <w:semiHidden/>
    <w:rsid w:val="00D47A97"/>
    <w:rPr>
      <w:rFonts w:asciiTheme="majorHAnsi" w:eastAsiaTheme="majorEastAsia" w:hAnsiTheme="majorHAnsi" w:cstheme="majorBidi"/>
      <w:i/>
      <w:iCs/>
      <w:caps/>
      <w:spacing w:val="10"/>
      <w:szCs w:val="18"/>
    </w:rPr>
  </w:style>
  <w:style w:type="paragraph" w:styleId="Descripcin">
    <w:name w:val="caption"/>
    <w:basedOn w:val="Normal"/>
    <w:next w:val="Normal"/>
    <w:uiPriority w:val="35"/>
    <w:semiHidden/>
    <w:unhideWhenUsed/>
    <w:qFormat/>
    <w:rsid w:val="00D47A97"/>
    <w:rPr>
      <w:b/>
      <w:bCs/>
      <w:color w:val="0673A5" w:themeColor="text2" w:themeShade="BF"/>
      <w:szCs w:val="16"/>
    </w:rPr>
  </w:style>
  <w:style w:type="paragraph" w:styleId="TtuloTDC">
    <w:name w:val="TOC Heading"/>
    <w:basedOn w:val="Ttulo1"/>
    <w:next w:val="Normal"/>
    <w:uiPriority w:val="39"/>
    <w:semiHidden/>
    <w:unhideWhenUsed/>
    <w:qFormat/>
    <w:pPr>
      <w:outlineLvl w:val="9"/>
    </w:pPr>
  </w:style>
  <w:style w:type="paragraph" w:styleId="Textodeglobo">
    <w:name w:val="Balloon Text"/>
    <w:basedOn w:val="Normal"/>
    <w:link w:val="TextodegloboCar"/>
    <w:uiPriority w:val="99"/>
    <w:semiHidden/>
    <w:unhideWhenUsed/>
    <w:rsid w:val="00D47A97"/>
    <w:pPr>
      <w:spacing w:before="0"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D47A97"/>
    <w:rPr>
      <w:rFonts w:ascii="Segoe UI" w:hAnsi="Segoe UI" w:cs="Segoe UI"/>
      <w:szCs w:val="18"/>
    </w:rPr>
  </w:style>
  <w:style w:type="paragraph" w:styleId="Textoindependiente3">
    <w:name w:val="Body Text 3"/>
    <w:basedOn w:val="Normal"/>
    <w:link w:val="Textoindependiente3Car"/>
    <w:uiPriority w:val="99"/>
    <w:semiHidden/>
    <w:unhideWhenUsed/>
    <w:rsid w:val="00D47A97"/>
    <w:pPr>
      <w:spacing w:after="120"/>
    </w:pPr>
    <w:rPr>
      <w:szCs w:val="16"/>
    </w:rPr>
  </w:style>
  <w:style w:type="character" w:customStyle="1" w:styleId="Textoindependiente3Car">
    <w:name w:val="Texto independiente 3 Car"/>
    <w:basedOn w:val="Fuentedeprrafopredeter"/>
    <w:link w:val="Textoindependiente3"/>
    <w:uiPriority w:val="99"/>
    <w:semiHidden/>
    <w:rsid w:val="00D47A97"/>
    <w:rPr>
      <w:szCs w:val="16"/>
    </w:rPr>
  </w:style>
  <w:style w:type="paragraph" w:styleId="Sangra3detindependiente">
    <w:name w:val="Body Text Indent 3"/>
    <w:basedOn w:val="Normal"/>
    <w:link w:val="Sangra3detindependienteCar"/>
    <w:uiPriority w:val="99"/>
    <w:semiHidden/>
    <w:unhideWhenUsed/>
    <w:rsid w:val="00D47A97"/>
    <w:pPr>
      <w:spacing w:after="120"/>
      <w:ind w:left="360"/>
    </w:pPr>
    <w:rPr>
      <w:szCs w:val="16"/>
    </w:rPr>
  </w:style>
  <w:style w:type="character" w:customStyle="1" w:styleId="Sangra3detindependienteCar">
    <w:name w:val="Sangría 3 de t. independiente Car"/>
    <w:basedOn w:val="Fuentedeprrafopredeter"/>
    <w:link w:val="Sangra3detindependiente"/>
    <w:uiPriority w:val="99"/>
    <w:semiHidden/>
    <w:rsid w:val="00D47A97"/>
    <w:rPr>
      <w:szCs w:val="16"/>
    </w:rPr>
  </w:style>
  <w:style w:type="character" w:styleId="Refdecomentario">
    <w:name w:val="annotation reference"/>
    <w:basedOn w:val="Fuentedeprrafopredeter"/>
    <w:uiPriority w:val="99"/>
    <w:semiHidden/>
    <w:unhideWhenUsed/>
    <w:rsid w:val="00D47A97"/>
    <w:rPr>
      <w:sz w:val="22"/>
      <w:szCs w:val="16"/>
    </w:rPr>
  </w:style>
  <w:style w:type="paragraph" w:styleId="Textocomentario">
    <w:name w:val="annotation text"/>
    <w:basedOn w:val="Normal"/>
    <w:link w:val="TextocomentarioCar"/>
    <w:uiPriority w:val="99"/>
    <w:semiHidden/>
    <w:unhideWhenUsed/>
    <w:rsid w:val="00D47A97"/>
    <w:pPr>
      <w:spacing w:line="240" w:lineRule="auto"/>
    </w:pPr>
    <w:rPr>
      <w:szCs w:val="20"/>
    </w:rPr>
  </w:style>
  <w:style w:type="character" w:customStyle="1" w:styleId="TextocomentarioCar">
    <w:name w:val="Texto comentario Car"/>
    <w:basedOn w:val="Fuentedeprrafopredeter"/>
    <w:link w:val="Textocomentario"/>
    <w:uiPriority w:val="99"/>
    <w:semiHidden/>
    <w:rsid w:val="00D47A97"/>
    <w:rPr>
      <w:szCs w:val="20"/>
    </w:rPr>
  </w:style>
  <w:style w:type="paragraph" w:styleId="Asuntodelcomentario">
    <w:name w:val="annotation subject"/>
    <w:basedOn w:val="Textocomentario"/>
    <w:next w:val="Textocomentario"/>
    <w:link w:val="AsuntodelcomentarioCar"/>
    <w:uiPriority w:val="99"/>
    <w:semiHidden/>
    <w:unhideWhenUsed/>
    <w:rsid w:val="00D47A97"/>
    <w:rPr>
      <w:b/>
      <w:bCs/>
    </w:rPr>
  </w:style>
  <w:style w:type="character" w:customStyle="1" w:styleId="AsuntodelcomentarioCar">
    <w:name w:val="Asunto del comentario Car"/>
    <w:basedOn w:val="TextocomentarioCar"/>
    <w:link w:val="Asuntodelcomentario"/>
    <w:uiPriority w:val="99"/>
    <w:semiHidden/>
    <w:rsid w:val="00D47A97"/>
    <w:rPr>
      <w:b/>
      <w:bCs/>
      <w:szCs w:val="20"/>
    </w:rPr>
  </w:style>
  <w:style w:type="paragraph" w:styleId="Mapadeldocumento">
    <w:name w:val="Document Map"/>
    <w:basedOn w:val="Normal"/>
    <w:link w:val="MapadeldocumentoCar"/>
    <w:uiPriority w:val="99"/>
    <w:semiHidden/>
    <w:unhideWhenUsed/>
    <w:rsid w:val="00D47A97"/>
    <w:pPr>
      <w:spacing w:before="0" w:after="0" w:line="240" w:lineRule="auto"/>
    </w:pPr>
    <w:rPr>
      <w:rFonts w:ascii="Segoe UI" w:hAnsi="Segoe UI" w:cs="Segoe UI"/>
      <w:szCs w:val="16"/>
    </w:rPr>
  </w:style>
  <w:style w:type="character" w:customStyle="1" w:styleId="MapadeldocumentoCar">
    <w:name w:val="Mapa del documento Car"/>
    <w:basedOn w:val="Fuentedeprrafopredeter"/>
    <w:link w:val="Mapadeldocumento"/>
    <w:uiPriority w:val="99"/>
    <w:semiHidden/>
    <w:rsid w:val="00D47A97"/>
    <w:rPr>
      <w:rFonts w:ascii="Segoe UI" w:hAnsi="Segoe UI" w:cs="Segoe UI"/>
      <w:szCs w:val="16"/>
    </w:rPr>
  </w:style>
  <w:style w:type="paragraph" w:styleId="Textonotaalfinal">
    <w:name w:val="endnote text"/>
    <w:basedOn w:val="Normal"/>
    <w:link w:val="TextonotaalfinalCar"/>
    <w:uiPriority w:val="99"/>
    <w:semiHidden/>
    <w:unhideWhenUsed/>
    <w:rsid w:val="00D47A97"/>
    <w:pPr>
      <w:spacing w:before="0" w:after="0" w:line="240" w:lineRule="auto"/>
    </w:pPr>
    <w:rPr>
      <w:szCs w:val="20"/>
    </w:rPr>
  </w:style>
  <w:style w:type="character" w:customStyle="1" w:styleId="TextonotaalfinalCar">
    <w:name w:val="Texto nota al final Car"/>
    <w:basedOn w:val="Fuentedeprrafopredeter"/>
    <w:link w:val="Textonotaalfinal"/>
    <w:uiPriority w:val="99"/>
    <w:semiHidden/>
    <w:rsid w:val="00D47A97"/>
    <w:rPr>
      <w:szCs w:val="20"/>
    </w:rPr>
  </w:style>
  <w:style w:type="paragraph" w:styleId="Remitedesobre">
    <w:name w:val="envelope return"/>
    <w:basedOn w:val="Normal"/>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Textonotapie">
    <w:name w:val="footnote text"/>
    <w:basedOn w:val="Normal"/>
    <w:link w:val="TextonotapieCar"/>
    <w:uiPriority w:val="99"/>
    <w:semiHidden/>
    <w:unhideWhenUsed/>
    <w:rsid w:val="00D47A97"/>
    <w:pPr>
      <w:spacing w:before="0" w:after="0" w:line="240" w:lineRule="auto"/>
    </w:pPr>
    <w:rPr>
      <w:szCs w:val="20"/>
    </w:rPr>
  </w:style>
  <w:style w:type="character" w:customStyle="1" w:styleId="TextonotapieCar">
    <w:name w:val="Texto nota pie Car"/>
    <w:basedOn w:val="Fuentedeprrafopredeter"/>
    <w:link w:val="Textonotapie"/>
    <w:uiPriority w:val="99"/>
    <w:semiHidden/>
    <w:rsid w:val="00D47A97"/>
    <w:rPr>
      <w:szCs w:val="20"/>
    </w:rPr>
  </w:style>
  <w:style w:type="character" w:styleId="CdigoHTML">
    <w:name w:val="HTML Code"/>
    <w:basedOn w:val="Fuentedeprrafopredeter"/>
    <w:uiPriority w:val="99"/>
    <w:semiHidden/>
    <w:unhideWhenUsed/>
    <w:rsid w:val="00D47A97"/>
    <w:rPr>
      <w:rFonts w:ascii="Consolas" w:hAnsi="Consolas"/>
      <w:sz w:val="22"/>
      <w:szCs w:val="20"/>
    </w:rPr>
  </w:style>
  <w:style w:type="character" w:styleId="TecladoHTML">
    <w:name w:val="HTML Keyboard"/>
    <w:basedOn w:val="Fuentedeprrafopredeter"/>
    <w:uiPriority w:val="99"/>
    <w:semiHidden/>
    <w:unhideWhenUsed/>
    <w:rsid w:val="00D47A97"/>
    <w:rPr>
      <w:rFonts w:ascii="Consolas" w:hAnsi="Consolas"/>
      <w:sz w:val="22"/>
      <w:szCs w:val="20"/>
    </w:rPr>
  </w:style>
  <w:style w:type="paragraph" w:styleId="HTMLconformatoprevio">
    <w:name w:val="HTML Preformatted"/>
    <w:basedOn w:val="Normal"/>
    <w:link w:val="HTMLconformatoprevioCar"/>
    <w:uiPriority w:val="99"/>
    <w:semiHidden/>
    <w:unhideWhenUsed/>
    <w:rsid w:val="00D47A97"/>
    <w:pPr>
      <w:spacing w:before="0" w:after="0" w:line="240" w:lineRule="auto"/>
    </w:pPr>
    <w:rPr>
      <w:rFonts w:ascii="Consolas" w:hAnsi="Consolas"/>
      <w:szCs w:val="20"/>
    </w:rPr>
  </w:style>
  <w:style w:type="character" w:customStyle="1" w:styleId="HTMLconformatoprevioCar">
    <w:name w:val="HTML con formato previo Car"/>
    <w:basedOn w:val="Fuentedeprrafopredeter"/>
    <w:link w:val="HTMLconformatoprevio"/>
    <w:uiPriority w:val="99"/>
    <w:semiHidden/>
    <w:rsid w:val="00D47A97"/>
    <w:rPr>
      <w:rFonts w:ascii="Consolas" w:hAnsi="Consolas"/>
      <w:szCs w:val="20"/>
    </w:rPr>
  </w:style>
  <w:style w:type="character" w:styleId="MquinadeescribirHTML">
    <w:name w:val="HTML Typewriter"/>
    <w:basedOn w:val="Fuentedeprrafopredeter"/>
    <w:uiPriority w:val="99"/>
    <w:semiHidden/>
    <w:unhideWhenUsed/>
    <w:rsid w:val="00D47A97"/>
    <w:rPr>
      <w:rFonts w:ascii="Consolas" w:hAnsi="Consolas"/>
      <w:sz w:val="22"/>
      <w:szCs w:val="20"/>
    </w:rPr>
  </w:style>
  <w:style w:type="paragraph" w:styleId="Textomacro">
    <w:name w:val="macro"/>
    <w:link w:val="TextomacroC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omacroCar">
    <w:name w:val="Texto macro Car"/>
    <w:basedOn w:val="Fuentedeprrafopredeter"/>
    <w:link w:val="Textomacro"/>
    <w:uiPriority w:val="99"/>
    <w:semiHidden/>
    <w:rsid w:val="00D47A97"/>
    <w:rPr>
      <w:rFonts w:ascii="Consolas" w:hAnsi="Consolas"/>
      <w:szCs w:val="20"/>
    </w:rPr>
  </w:style>
  <w:style w:type="paragraph" w:styleId="Textosinformato">
    <w:name w:val="Plain Text"/>
    <w:basedOn w:val="Normal"/>
    <w:link w:val="TextosinformatoCar"/>
    <w:uiPriority w:val="99"/>
    <w:semiHidden/>
    <w:unhideWhenUsed/>
    <w:rsid w:val="00D47A97"/>
    <w:pPr>
      <w:spacing w:before="0" w:after="0" w:line="240" w:lineRule="auto"/>
    </w:pPr>
    <w:rPr>
      <w:rFonts w:ascii="Consolas" w:hAnsi="Consolas"/>
      <w:szCs w:val="21"/>
    </w:rPr>
  </w:style>
  <w:style w:type="character" w:customStyle="1" w:styleId="TextosinformatoCar">
    <w:name w:val="Texto sin formato Car"/>
    <w:basedOn w:val="Fuentedeprrafopredeter"/>
    <w:link w:val="Textosinformato"/>
    <w:uiPriority w:val="99"/>
    <w:semiHidden/>
    <w:rsid w:val="00D47A97"/>
    <w:rPr>
      <w:rFonts w:ascii="Consolas" w:hAnsi="Consolas"/>
      <w:szCs w:val="21"/>
    </w:rPr>
  </w:style>
  <w:style w:type="paragraph" w:styleId="Textodebloque">
    <w:name w:val="Block Text"/>
    <w:basedOn w:val="Normal"/>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Textodelmarcadordeposicin">
    <w:name w:val="Placeholder Text"/>
    <w:basedOn w:val="Fuentedeprrafopredeter"/>
    <w:uiPriority w:val="99"/>
    <w:semiHidden/>
    <w:rsid w:val="00A1310C"/>
    <w:rPr>
      <w:color w:val="3C3C3C" w:themeColor="background2" w:themeShade="40"/>
    </w:rPr>
  </w:style>
  <w:style w:type="paragraph" w:styleId="Encabezado">
    <w:name w:val="header"/>
    <w:basedOn w:val="Normal"/>
    <w:link w:val="EncabezadoCar"/>
    <w:uiPriority w:val="99"/>
    <w:unhideWhenUsed/>
    <w:rsid w:val="004E1AED"/>
    <w:pPr>
      <w:spacing w:before="0" w:after="0" w:line="240" w:lineRule="auto"/>
    </w:pPr>
  </w:style>
  <w:style w:type="character" w:customStyle="1" w:styleId="EncabezadoCar">
    <w:name w:val="Encabezado Car"/>
    <w:basedOn w:val="Fuentedeprrafopredeter"/>
    <w:link w:val="Encabezado"/>
    <w:uiPriority w:val="99"/>
    <w:rsid w:val="004E1AED"/>
  </w:style>
  <w:style w:type="paragraph" w:styleId="Piedepgina">
    <w:name w:val="footer"/>
    <w:basedOn w:val="Normal"/>
    <w:link w:val="PiedepginaCar"/>
    <w:uiPriority w:val="99"/>
    <w:unhideWhenUsed/>
    <w:rsid w:val="004E1AED"/>
    <w:pPr>
      <w:spacing w:before="0" w:after="0" w:line="240" w:lineRule="auto"/>
    </w:pPr>
  </w:style>
  <w:style w:type="character" w:customStyle="1" w:styleId="PiedepginaCar">
    <w:name w:val="Pie de página Car"/>
    <w:basedOn w:val="Fuentedeprrafopredeter"/>
    <w:link w:val="Piedepgina"/>
    <w:uiPriority w:val="99"/>
    <w:rsid w:val="004E1AED"/>
  </w:style>
  <w:style w:type="paragraph" w:styleId="Textoindependiente">
    <w:name w:val="Body Text"/>
    <w:basedOn w:val="Normal"/>
    <w:link w:val="TextoindependienteCar"/>
    <w:uiPriority w:val="99"/>
    <w:unhideWhenUsed/>
    <w:rsid w:val="00215ED8"/>
    <w:pPr>
      <w:spacing w:after="120"/>
    </w:pPr>
  </w:style>
  <w:style w:type="character" w:customStyle="1" w:styleId="TextoindependienteCar">
    <w:name w:val="Texto independiente Car"/>
    <w:basedOn w:val="Fuentedeprrafopredeter"/>
    <w:link w:val="Textoindependiente"/>
    <w:uiPriority w:val="99"/>
    <w:rsid w:val="00215ED8"/>
  </w:style>
  <w:style w:type="paragraph" w:styleId="Prrafodelista">
    <w:name w:val="List Paragraph"/>
    <w:basedOn w:val="Normal"/>
    <w:uiPriority w:val="34"/>
    <w:qFormat/>
    <w:rsid w:val="00215ED8"/>
    <w:pPr>
      <w:widowControl w:val="0"/>
      <w:autoSpaceDE w:val="0"/>
      <w:autoSpaceDN w:val="0"/>
      <w:spacing w:before="0" w:after="0" w:line="240" w:lineRule="auto"/>
      <w:ind w:left="1752" w:hanging="360"/>
    </w:pPr>
    <w:rPr>
      <w:rFonts w:ascii="Century Schoolbook" w:eastAsia="Century Schoolbook" w:hAnsi="Century Schoolbook" w:cs="Century Schoolbook"/>
      <w:lang w:eastAsia="es-ES" w:bidi="es-ES"/>
    </w:rPr>
  </w:style>
  <w:style w:type="table" w:styleId="Tablanormal3">
    <w:name w:val="Plain Table 3"/>
    <w:basedOn w:val="Tablanormal"/>
    <w:uiPriority w:val="43"/>
    <w:rsid w:val="00B734A0"/>
    <w:pPr>
      <w:spacing w:after="0" w:line="240" w:lineRule="auto"/>
    </w:pPr>
    <w:tblPr>
      <w:tblStyleRowBandSize w:val="1"/>
      <w:tblStyleColBandSize w:val="1"/>
    </w:tblPr>
    <w:tblStylePr w:type="firstRow">
      <w:rPr>
        <w:b/>
        <w:bCs/>
        <w:caps/>
      </w:rPr>
      <w:tblPr/>
      <w:tcPr>
        <w:tcBorders>
          <w:bottom w:val="single" w:sz="4" w:space="0" w:color="95959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5959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174347982">
      <w:bodyDiv w:val="1"/>
      <w:marLeft w:val="0"/>
      <w:marRight w:val="0"/>
      <w:marTop w:val="0"/>
      <w:marBottom w:val="0"/>
      <w:divBdr>
        <w:top w:val="none" w:sz="0" w:space="0" w:color="auto"/>
        <w:left w:val="none" w:sz="0" w:space="0" w:color="auto"/>
        <w:bottom w:val="none" w:sz="0" w:space="0" w:color="auto"/>
        <w:right w:val="none" w:sz="0" w:space="0" w:color="auto"/>
      </w:divBdr>
    </w:div>
    <w:div w:id="206113320">
      <w:bodyDiv w:val="1"/>
      <w:marLeft w:val="0"/>
      <w:marRight w:val="0"/>
      <w:marTop w:val="0"/>
      <w:marBottom w:val="0"/>
      <w:divBdr>
        <w:top w:val="none" w:sz="0" w:space="0" w:color="auto"/>
        <w:left w:val="none" w:sz="0" w:space="0" w:color="auto"/>
        <w:bottom w:val="none" w:sz="0" w:space="0" w:color="auto"/>
        <w:right w:val="none" w:sz="0" w:space="0" w:color="auto"/>
      </w:divBdr>
    </w:div>
    <w:div w:id="240795237">
      <w:bodyDiv w:val="1"/>
      <w:marLeft w:val="0"/>
      <w:marRight w:val="0"/>
      <w:marTop w:val="0"/>
      <w:marBottom w:val="0"/>
      <w:divBdr>
        <w:top w:val="none" w:sz="0" w:space="0" w:color="auto"/>
        <w:left w:val="none" w:sz="0" w:space="0" w:color="auto"/>
        <w:bottom w:val="none" w:sz="0" w:space="0" w:color="auto"/>
        <w:right w:val="none" w:sz="0" w:space="0" w:color="auto"/>
      </w:divBdr>
    </w:div>
    <w:div w:id="443034636">
      <w:bodyDiv w:val="1"/>
      <w:marLeft w:val="0"/>
      <w:marRight w:val="0"/>
      <w:marTop w:val="0"/>
      <w:marBottom w:val="0"/>
      <w:divBdr>
        <w:top w:val="none" w:sz="0" w:space="0" w:color="auto"/>
        <w:left w:val="none" w:sz="0" w:space="0" w:color="auto"/>
        <w:bottom w:val="none" w:sz="0" w:space="0" w:color="auto"/>
        <w:right w:val="none" w:sz="0" w:space="0" w:color="auto"/>
      </w:divBdr>
    </w:div>
    <w:div w:id="546601979">
      <w:bodyDiv w:val="1"/>
      <w:marLeft w:val="0"/>
      <w:marRight w:val="0"/>
      <w:marTop w:val="0"/>
      <w:marBottom w:val="0"/>
      <w:divBdr>
        <w:top w:val="none" w:sz="0" w:space="0" w:color="auto"/>
        <w:left w:val="none" w:sz="0" w:space="0" w:color="auto"/>
        <w:bottom w:val="none" w:sz="0" w:space="0" w:color="auto"/>
        <w:right w:val="none" w:sz="0" w:space="0" w:color="auto"/>
      </w:divBdr>
    </w:div>
    <w:div w:id="612204385">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05716415">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130200634">
      <w:bodyDiv w:val="1"/>
      <w:marLeft w:val="0"/>
      <w:marRight w:val="0"/>
      <w:marTop w:val="0"/>
      <w:marBottom w:val="0"/>
      <w:divBdr>
        <w:top w:val="none" w:sz="0" w:space="0" w:color="auto"/>
        <w:left w:val="none" w:sz="0" w:space="0" w:color="auto"/>
        <w:bottom w:val="none" w:sz="0" w:space="0" w:color="auto"/>
        <w:right w:val="none" w:sz="0" w:space="0" w:color="auto"/>
      </w:divBdr>
    </w:div>
    <w:div w:id="1428580602">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1772242825">
      <w:bodyDiv w:val="1"/>
      <w:marLeft w:val="0"/>
      <w:marRight w:val="0"/>
      <w:marTop w:val="0"/>
      <w:marBottom w:val="0"/>
      <w:divBdr>
        <w:top w:val="none" w:sz="0" w:space="0" w:color="auto"/>
        <w:left w:val="none" w:sz="0" w:space="0" w:color="auto"/>
        <w:bottom w:val="none" w:sz="0" w:space="0" w:color="auto"/>
        <w:right w:val="none" w:sz="0" w:space="0" w:color="auto"/>
      </w:divBdr>
    </w:div>
    <w:div w:id="1845775394">
      <w:bodyDiv w:val="1"/>
      <w:marLeft w:val="0"/>
      <w:marRight w:val="0"/>
      <w:marTop w:val="0"/>
      <w:marBottom w:val="0"/>
      <w:divBdr>
        <w:top w:val="none" w:sz="0" w:space="0" w:color="auto"/>
        <w:left w:val="none" w:sz="0" w:space="0" w:color="auto"/>
        <w:bottom w:val="none" w:sz="0" w:space="0" w:color="auto"/>
        <w:right w:val="none" w:sz="0" w:space="0" w:color="auto"/>
      </w:divBdr>
    </w:div>
    <w:div w:id="209816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ing.HMENDOZA\AppData\Roaming\Microsoft\Templates\Dise&#241;o%20con%20bandas%20(en%20blanco).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F432F4-3F0C-42FA-BCAB-8162D9C2A771}">
  <ds:schemaRefs>
    <ds:schemaRef ds:uri="http://schemas.openxmlformats.org/officeDocument/2006/bibliography"/>
  </ds:schemaRefs>
</ds:datastoreItem>
</file>

<file path=customXml/itemProps2.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4.xml><?xml version="1.0" encoding="utf-8"?>
<ds:datastoreItem xmlns:ds="http://schemas.openxmlformats.org/officeDocument/2006/customXml" ds:itemID="{88FF2527-3592-4DBF-9FD9-FEA06E5B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Diseño con bandas (en blanco)</Template>
  <TotalTime>14</TotalTime>
  <Pages>4</Pages>
  <Words>1302</Words>
  <Characters>7423</Characters>
  <Application>Microsoft Office Word</Application>
  <DocSecurity>0</DocSecurity>
  <Lines>61</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Josephine King</dc:creator>
  <cp:lastModifiedBy>Eric Enmanuel Garcia Matos</cp:lastModifiedBy>
  <cp:revision>2</cp:revision>
  <cp:lastPrinted>2023-04-14T15:21:00Z</cp:lastPrinted>
  <dcterms:created xsi:type="dcterms:W3CDTF">2024-07-18T13:30:00Z</dcterms:created>
  <dcterms:modified xsi:type="dcterms:W3CDTF">2024-07-18T13:30:00Z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