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C4F95" w14:textId="11465EFE" w:rsidR="006E3ED1" w:rsidRDefault="000435D2" w:rsidP="004E1AED">
      <w:pPr>
        <w:pStyle w:val="Ttulo"/>
      </w:pPr>
      <w:r>
        <w:rPr>
          <w:rFonts w:ascii="Times New Roman"/>
          <w:noProof/>
          <w:sz w:val="23"/>
        </w:rPr>
        <w:t xml:space="preserve"> </w:t>
      </w:r>
      <w:r w:rsidR="007B40D2">
        <w:rPr>
          <w:rFonts w:ascii="Times New Roman"/>
          <w:noProof/>
          <w:sz w:val="23"/>
        </w:rPr>
        <w:drawing>
          <wp:anchor distT="0" distB="0" distL="114300" distR="114300" simplePos="0" relativeHeight="251661312" behindDoc="1" locked="0" layoutInCell="1" allowOverlap="1" wp14:anchorId="66E452A3" wp14:editId="67FB88F0">
            <wp:simplePos x="0" y="0"/>
            <wp:positionH relativeFrom="margin">
              <wp:align>left</wp:align>
            </wp:positionH>
            <wp:positionV relativeFrom="paragraph">
              <wp:posOffset>-419100</wp:posOffset>
            </wp:positionV>
            <wp:extent cx="3084830" cy="707390"/>
            <wp:effectExtent l="0" t="0" r="127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4830" cy="707390"/>
                    </a:xfrm>
                    <a:prstGeom prst="rect">
                      <a:avLst/>
                    </a:prstGeom>
                    <a:noFill/>
                  </pic:spPr>
                </pic:pic>
              </a:graphicData>
            </a:graphic>
          </wp:anchor>
        </w:drawing>
      </w:r>
      <w:r w:rsidR="006E3ED1" w:rsidRPr="006E3ED1">
        <w:rPr>
          <w:noProof/>
        </w:rPr>
        <w:drawing>
          <wp:anchor distT="0" distB="0" distL="114300" distR="114300" simplePos="0" relativeHeight="251660288" behindDoc="1" locked="0" layoutInCell="1" allowOverlap="1" wp14:anchorId="3319D51B" wp14:editId="0658AD1B">
            <wp:simplePos x="0" y="0"/>
            <wp:positionH relativeFrom="column">
              <wp:posOffset>3981450</wp:posOffset>
            </wp:positionH>
            <wp:positionV relativeFrom="paragraph">
              <wp:posOffset>-607695</wp:posOffset>
            </wp:positionV>
            <wp:extent cx="666750" cy="608155"/>
            <wp:effectExtent l="0" t="0" r="0" b="190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6750" cy="608155"/>
                    </a:xfrm>
                    <a:prstGeom prst="rect">
                      <a:avLst/>
                    </a:prstGeom>
                    <a:noFill/>
                  </pic:spPr>
                </pic:pic>
              </a:graphicData>
            </a:graphic>
            <wp14:sizeRelH relativeFrom="page">
              <wp14:pctWidth>0</wp14:pctWidth>
            </wp14:sizeRelH>
            <wp14:sizeRelV relativeFrom="page">
              <wp14:pctHeight>0</wp14:pctHeight>
            </wp14:sizeRelV>
          </wp:anchor>
        </w:drawing>
      </w:r>
      <w:r w:rsidR="006E3ED1" w:rsidRPr="006E3ED1">
        <w:rPr>
          <w:noProof/>
        </w:rPr>
        <w:drawing>
          <wp:anchor distT="0" distB="0" distL="114300" distR="114300" simplePos="0" relativeHeight="251659264" behindDoc="1" locked="0" layoutInCell="1" allowOverlap="1" wp14:anchorId="73291BC5" wp14:editId="4EC01FD7">
            <wp:simplePos x="0" y="0"/>
            <wp:positionH relativeFrom="margin">
              <wp:align>right</wp:align>
            </wp:positionH>
            <wp:positionV relativeFrom="paragraph">
              <wp:posOffset>-581025</wp:posOffset>
            </wp:positionV>
            <wp:extent cx="1038225" cy="967666"/>
            <wp:effectExtent l="0" t="0" r="0"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8225" cy="967666"/>
                    </a:xfrm>
                    <a:prstGeom prst="rect">
                      <a:avLst/>
                    </a:prstGeom>
                    <a:noFill/>
                  </pic:spPr>
                </pic:pic>
              </a:graphicData>
            </a:graphic>
            <wp14:sizeRelH relativeFrom="page">
              <wp14:pctWidth>0</wp14:pctWidth>
            </wp14:sizeRelH>
            <wp14:sizeRelV relativeFrom="page">
              <wp14:pctHeight>0</wp14:pctHeight>
            </wp14:sizeRelV>
          </wp:anchor>
        </w:drawing>
      </w:r>
    </w:p>
    <w:p w14:paraId="242842DC" w14:textId="77777777" w:rsidR="00E35C0C" w:rsidRDefault="00E35C0C" w:rsidP="00E35C0C">
      <w:pPr>
        <w:pStyle w:val="Ttulo"/>
        <w:jc w:val="center"/>
        <w:rPr>
          <w:rFonts w:ascii="Century Gothic" w:hAnsi="Century Gothic"/>
          <w:b/>
          <w:bCs/>
          <w:sz w:val="36"/>
          <w:szCs w:val="36"/>
        </w:rPr>
      </w:pPr>
    </w:p>
    <w:p w14:paraId="5BDAE876" w14:textId="48CF8A32" w:rsidR="00494270" w:rsidRDefault="00494270" w:rsidP="00494270">
      <w:pPr>
        <w:pStyle w:val="Textoindependiente"/>
        <w:spacing w:before="200" w:line="276" w:lineRule="auto"/>
        <w:ind w:right="101"/>
        <w:jc w:val="center"/>
        <w:rPr>
          <w:rFonts w:ascii="Century Gothic" w:eastAsiaTheme="majorEastAsia" w:hAnsi="Century Gothic" w:cstheme="majorBidi"/>
          <w:b/>
          <w:bCs/>
          <w:caps/>
          <w:color w:val="0673A5" w:themeColor="text2" w:themeShade="BF"/>
          <w:spacing w:val="10"/>
          <w:sz w:val="36"/>
          <w:szCs w:val="36"/>
        </w:rPr>
      </w:pPr>
      <w:r w:rsidRPr="00494270">
        <w:rPr>
          <w:rFonts w:ascii="Century Gothic" w:eastAsiaTheme="majorEastAsia" w:hAnsi="Century Gothic" w:cstheme="majorBidi"/>
          <w:b/>
          <w:bCs/>
          <w:caps/>
          <w:color w:val="0673A5" w:themeColor="text2" w:themeShade="BF"/>
          <w:spacing w:val="10"/>
          <w:sz w:val="36"/>
          <w:szCs w:val="36"/>
        </w:rPr>
        <w:t xml:space="preserve">Informe </w:t>
      </w:r>
      <w:r w:rsidR="00A773DF">
        <w:rPr>
          <w:rFonts w:ascii="Century Gothic" w:eastAsiaTheme="majorEastAsia" w:hAnsi="Century Gothic" w:cstheme="majorBidi"/>
          <w:b/>
          <w:bCs/>
          <w:caps/>
          <w:color w:val="0673A5" w:themeColor="text2" w:themeShade="BF"/>
          <w:spacing w:val="10"/>
          <w:sz w:val="36"/>
          <w:szCs w:val="36"/>
        </w:rPr>
        <w:t>semestral (</w:t>
      </w:r>
      <w:r w:rsidR="007929AB">
        <w:rPr>
          <w:rFonts w:ascii="Century Gothic" w:eastAsiaTheme="majorEastAsia" w:hAnsi="Century Gothic" w:cstheme="majorBidi"/>
          <w:b/>
          <w:bCs/>
          <w:caps/>
          <w:color w:val="0673A5" w:themeColor="text2" w:themeShade="BF"/>
          <w:spacing w:val="10"/>
          <w:sz w:val="36"/>
          <w:szCs w:val="36"/>
        </w:rPr>
        <w:t xml:space="preserve">Julio – </w:t>
      </w:r>
      <w:proofErr w:type="gramStart"/>
      <w:r w:rsidR="007929AB">
        <w:rPr>
          <w:rFonts w:ascii="Century Gothic" w:eastAsiaTheme="majorEastAsia" w:hAnsi="Century Gothic" w:cstheme="majorBidi"/>
          <w:b/>
          <w:bCs/>
          <w:caps/>
          <w:color w:val="0673A5" w:themeColor="text2" w:themeShade="BF"/>
          <w:spacing w:val="10"/>
          <w:sz w:val="36"/>
          <w:szCs w:val="36"/>
        </w:rPr>
        <w:t xml:space="preserve">diciembre </w:t>
      </w:r>
      <w:r w:rsidRPr="00494270">
        <w:rPr>
          <w:rFonts w:ascii="Century Gothic" w:eastAsiaTheme="majorEastAsia" w:hAnsi="Century Gothic" w:cstheme="majorBidi"/>
          <w:b/>
          <w:bCs/>
          <w:caps/>
          <w:color w:val="0673A5" w:themeColor="text2" w:themeShade="BF"/>
          <w:spacing w:val="10"/>
          <w:sz w:val="36"/>
          <w:szCs w:val="36"/>
        </w:rPr>
        <w:t>)</w:t>
      </w:r>
      <w:proofErr w:type="gramEnd"/>
      <w:r w:rsidRPr="00494270">
        <w:rPr>
          <w:rFonts w:ascii="Century Gothic" w:eastAsiaTheme="majorEastAsia" w:hAnsi="Century Gothic" w:cstheme="majorBidi"/>
          <w:b/>
          <w:bCs/>
          <w:caps/>
          <w:color w:val="0673A5" w:themeColor="text2" w:themeShade="BF"/>
          <w:spacing w:val="10"/>
          <w:sz w:val="36"/>
          <w:szCs w:val="36"/>
        </w:rPr>
        <w:t xml:space="preserve"> de los Avances del Plan Operativo Anual</w:t>
      </w:r>
    </w:p>
    <w:p w14:paraId="103AF06E" w14:textId="2EC705D5" w:rsidR="00E35C0C" w:rsidRPr="00E35C0C" w:rsidRDefault="00E35C0C" w:rsidP="00E35C0C">
      <w:pPr>
        <w:pStyle w:val="Textoindependiente"/>
        <w:spacing w:before="200" w:line="276" w:lineRule="auto"/>
        <w:ind w:right="101"/>
        <w:jc w:val="both"/>
        <w:rPr>
          <w:b/>
          <w:bCs/>
        </w:rPr>
      </w:pPr>
      <w:r w:rsidRPr="00E35C0C">
        <w:rPr>
          <w:b/>
          <w:bCs/>
        </w:rPr>
        <w:t>INTRODUCCIÓN</w:t>
      </w:r>
    </w:p>
    <w:p w14:paraId="24550A6E" w14:textId="63707C21" w:rsidR="00215ED8" w:rsidRDefault="00215ED8" w:rsidP="00215ED8">
      <w:pPr>
        <w:pStyle w:val="Textoindependiente"/>
        <w:spacing w:before="242" w:line="276" w:lineRule="auto"/>
        <w:ind w:right="102"/>
        <w:jc w:val="both"/>
      </w:pPr>
      <w:r>
        <w:t>El</w:t>
      </w:r>
      <w:r>
        <w:rPr>
          <w:spacing w:val="-6"/>
        </w:rPr>
        <w:t xml:space="preserve"> </w:t>
      </w:r>
      <w:r>
        <w:t>Plan</w:t>
      </w:r>
      <w:r>
        <w:rPr>
          <w:spacing w:val="-6"/>
        </w:rPr>
        <w:t xml:space="preserve"> </w:t>
      </w:r>
      <w:r>
        <w:t>Operativo</w:t>
      </w:r>
      <w:r>
        <w:rPr>
          <w:spacing w:val="-5"/>
        </w:rPr>
        <w:t xml:space="preserve"> </w:t>
      </w:r>
      <w:r>
        <w:t>Anual</w:t>
      </w:r>
      <w:r>
        <w:rPr>
          <w:spacing w:val="-5"/>
        </w:rPr>
        <w:t xml:space="preserve"> </w:t>
      </w:r>
      <w:r>
        <w:t>es</w:t>
      </w:r>
      <w:r>
        <w:rPr>
          <w:spacing w:val="-4"/>
        </w:rPr>
        <w:t xml:space="preserve"> </w:t>
      </w:r>
      <w:r>
        <w:t>un</w:t>
      </w:r>
      <w:r>
        <w:rPr>
          <w:spacing w:val="-8"/>
        </w:rPr>
        <w:t xml:space="preserve"> </w:t>
      </w:r>
      <w:r>
        <w:t>documento</w:t>
      </w:r>
      <w:r>
        <w:rPr>
          <w:spacing w:val="-6"/>
        </w:rPr>
        <w:t xml:space="preserve"> </w:t>
      </w:r>
      <w:r>
        <w:t>que</w:t>
      </w:r>
      <w:r>
        <w:rPr>
          <w:spacing w:val="-7"/>
        </w:rPr>
        <w:t xml:space="preserve"> </w:t>
      </w:r>
      <w:r>
        <w:t>lleva</w:t>
      </w:r>
      <w:r>
        <w:rPr>
          <w:spacing w:val="-5"/>
        </w:rPr>
        <w:t xml:space="preserve"> </w:t>
      </w:r>
      <w:r>
        <w:t>las</w:t>
      </w:r>
      <w:r>
        <w:rPr>
          <w:spacing w:val="-5"/>
        </w:rPr>
        <w:t xml:space="preserve"> </w:t>
      </w:r>
      <w:r>
        <w:t>directrices</w:t>
      </w:r>
      <w:r>
        <w:rPr>
          <w:spacing w:val="-4"/>
        </w:rPr>
        <w:t xml:space="preserve"> </w:t>
      </w:r>
      <w:r>
        <w:t>que</w:t>
      </w:r>
      <w:r>
        <w:rPr>
          <w:spacing w:val="-7"/>
        </w:rPr>
        <w:t xml:space="preserve"> </w:t>
      </w:r>
      <w:r>
        <w:t>permitirá</w:t>
      </w:r>
      <w:r>
        <w:rPr>
          <w:spacing w:val="-6"/>
        </w:rPr>
        <w:t xml:space="preserve"> </w:t>
      </w:r>
      <w:r>
        <w:t>la correcta ejecución de las actividades programadas para el 202</w:t>
      </w:r>
      <w:r w:rsidR="00D5038E">
        <w:t>5</w:t>
      </w:r>
      <w:r>
        <w:t xml:space="preserve">, las mismas están </w:t>
      </w:r>
      <w:r w:rsidRPr="00EF6D6F">
        <w:rPr>
          <w:b/>
          <w:bCs/>
        </w:rPr>
        <w:t>orientadas</w:t>
      </w:r>
      <w:r>
        <w:t xml:space="preserve"> al logro de las metas previas que estableció el Servicio Nacional de Salud.</w:t>
      </w:r>
    </w:p>
    <w:p w14:paraId="63C4A2D5" w14:textId="74C071EF" w:rsidR="00F510F0" w:rsidRDefault="00215ED8" w:rsidP="00E41AF2">
      <w:pPr>
        <w:pStyle w:val="Textoindependiente"/>
        <w:spacing w:before="200" w:line="276" w:lineRule="auto"/>
        <w:ind w:right="101"/>
        <w:jc w:val="both"/>
      </w:pPr>
      <w:r>
        <w:t xml:space="preserve">Así mismo las actividades que se realizaron están orientadas a las prioridades directivas establecidas por el SNS, de manera que para realizar el monitoreo que corresponde se desplegaron las actividades y sus productos dentro de las </w:t>
      </w:r>
      <w:r w:rsidR="00E41AF2">
        <w:t>seis</w:t>
      </w:r>
      <w:r>
        <w:t xml:space="preserve"> prioridades</w:t>
      </w:r>
      <w:r w:rsidR="004B4499">
        <w:t xml:space="preserve"> directivas</w:t>
      </w:r>
      <w:r>
        <w:t>.</w:t>
      </w:r>
    </w:p>
    <w:p w14:paraId="487522F1" w14:textId="1479B34A" w:rsidR="009518A3" w:rsidRDefault="009518A3" w:rsidP="00E41AF2">
      <w:pPr>
        <w:pStyle w:val="Textoindependiente"/>
        <w:spacing w:before="200" w:line="276" w:lineRule="auto"/>
        <w:ind w:right="101"/>
        <w:jc w:val="both"/>
      </w:pPr>
      <w:r>
        <w:t>Para el año 202</w:t>
      </w:r>
      <w:r w:rsidR="00D5038E">
        <w:t>5</w:t>
      </w:r>
      <w:r>
        <w:t xml:space="preserve"> se tiene programada un total de </w:t>
      </w:r>
      <w:r w:rsidR="00D5038E">
        <w:t>133</w:t>
      </w:r>
      <w:r>
        <w:t xml:space="preserve"> actividades</w:t>
      </w:r>
      <w:r w:rsidR="00684CE4">
        <w:t xml:space="preserve"> de las cuales se desprenden </w:t>
      </w:r>
      <w:r w:rsidR="00D5038E">
        <w:t>457</w:t>
      </w:r>
      <w:r w:rsidR="00684CE4">
        <w:t xml:space="preserve"> acciones</w:t>
      </w:r>
      <w:r>
        <w:t xml:space="preserve"> las cuales serán ejecutadas en los tiempos definidos y sus </w:t>
      </w:r>
      <w:r w:rsidR="00684CE4">
        <w:t>frecuencias divididas en los diferentes trimestres</w:t>
      </w:r>
      <w:r>
        <w:t xml:space="preserve">, con el fin de garantizar el mantenimiento de las operaciones y </w:t>
      </w:r>
      <w:r w:rsidR="00684CE4">
        <w:t xml:space="preserve">la cultura de la mejora continua. </w:t>
      </w:r>
    </w:p>
    <w:p w14:paraId="1BF309D4" w14:textId="77777777" w:rsidR="00F510F0" w:rsidRDefault="00F510F0" w:rsidP="00F510F0">
      <w:pPr>
        <w:pStyle w:val="Textoindependiente"/>
        <w:spacing w:before="200" w:line="276" w:lineRule="auto"/>
        <w:ind w:right="101"/>
        <w:jc w:val="both"/>
        <w:rPr>
          <w:b/>
          <w:bCs/>
        </w:rPr>
      </w:pPr>
      <w:r w:rsidRPr="00073430">
        <w:rPr>
          <w:b/>
          <w:bCs/>
        </w:rPr>
        <w:t>PRIORIDADES DIRECTIVAS</w:t>
      </w:r>
    </w:p>
    <w:p w14:paraId="55CCD013" w14:textId="77777777" w:rsidR="00F510F0" w:rsidRPr="00073430" w:rsidRDefault="00F510F0" w:rsidP="00F510F0">
      <w:pPr>
        <w:rPr>
          <w:b/>
          <w:bCs/>
        </w:rPr>
      </w:pPr>
      <w:r w:rsidRPr="00073430">
        <w:t>Como parte de los ejes estratégicos para el logro de los objetivos y tener los resultados esperados, se han definidos los distintos ejes transversales que impactaran de manera directa a estos:</w:t>
      </w:r>
    </w:p>
    <w:p w14:paraId="38E8DDFA" w14:textId="77777777" w:rsidR="00D5038E" w:rsidRDefault="00D5038E" w:rsidP="00F510F0">
      <w:pPr>
        <w:pStyle w:val="Prrafodelista"/>
        <w:numPr>
          <w:ilvl w:val="0"/>
          <w:numId w:val="28"/>
        </w:numPr>
        <w:rPr>
          <w:rFonts w:asciiTheme="minorHAnsi" w:eastAsiaTheme="minorEastAsia" w:hAnsiTheme="minorHAnsi" w:cstheme="minorBidi"/>
          <w:lang w:eastAsia="ja-JP" w:bidi="ar-SA"/>
        </w:rPr>
      </w:pPr>
      <w:r w:rsidRPr="00D5038E">
        <w:rPr>
          <w:rFonts w:asciiTheme="minorHAnsi" w:eastAsiaTheme="minorEastAsia" w:hAnsiTheme="minorHAnsi" w:cstheme="minorBidi"/>
          <w:lang w:eastAsia="ja-JP" w:bidi="ar-SA"/>
        </w:rPr>
        <w:t>Desarrollo de Recursos Humanos en Salud</w:t>
      </w:r>
    </w:p>
    <w:p w14:paraId="74A4CCAA" w14:textId="77777777" w:rsidR="00D5038E" w:rsidRDefault="00D5038E" w:rsidP="00F510F0">
      <w:pPr>
        <w:pStyle w:val="Prrafodelista"/>
        <w:numPr>
          <w:ilvl w:val="0"/>
          <w:numId w:val="28"/>
        </w:numPr>
        <w:rPr>
          <w:rFonts w:asciiTheme="minorHAnsi" w:eastAsiaTheme="minorEastAsia" w:hAnsiTheme="minorHAnsi" w:cstheme="minorBidi"/>
          <w:lang w:eastAsia="ja-JP" w:bidi="ar-SA"/>
        </w:rPr>
      </w:pPr>
      <w:r w:rsidRPr="00D5038E">
        <w:rPr>
          <w:rFonts w:asciiTheme="minorHAnsi" w:eastAsiaTheme="minorEastAsia" w:hAnsiTheme="minorHAnsi" w:cstheme="minorBidi"/>
          <w:lang w:eastAsia="ja-JP" w:bidi="ar-SA"/>
        </w:rPr>
        <w:t>Desarrollo y gestión de los Sistemas de Información en Salud</w:t>
      </w:r>
    </w:p>
    <w:p w14:paraId="0C6F3FC6" w14:textId="77777777" w:rsidR="00D5038E" w:rsidRDefault="00D5038E" w:rsidP="00F510F0">
      <w:pPr>
        <w:pStyle w:val="Prrafodelista"/>
        <w:numPr>
          <w:ilvl w:val="0"/>
          <w:numId w:val="28"/>
        </w:numPr>
        <w:rPr>
          <w:rFonts w:asciiTheme="minorHAnsi" w:eastAsiaTheme="minorEastAsia" w:hAnsiTheme="minorHAnsi" w:cstheme="minorBidi"/>
          <w:lang w:eastAsia="ja-JP" w:bidi="ar-SA"/>
        </w:rPr>
      </w:pPr>
      <w:r w:rsidRPr="00D5038E">
        <w:rPr>
          <w:rFonts w:asciiTheme="minorHAnsi" w:eastAsiaTheme="minorEastAsia" w:hAnsiTheme="minorHAnsi" w:cstheme="minorBidi"/>
          <w:lang w:eastAsia="ja-JP" w:bidi="ar-SA"/>
        </w:rPr>
        <w:t>Fortalecimiento de la Red Pública de Servicios de Salud con énfasis en el Primer Nivel de Atención</w:t>
      </w:r>
    </w:p>
    <w:p w14:paraId="2C08A3D7" w14:textId="3071051B" w:rsidR="00D5038E" w:rsidRDefault="00D5038E" w:rsidP="00F510F0">
      <w:pPr>
        <w:pStyle w:val="Prrafodelista"/>
        <w:numPr>
          <w:ilvl w:val="0"/>
          <w:numId w:val="28"/>
        </w:numPr>
        <w:rPr>
          <w:rFonts w:asciiTheme="minorHAnsi" w:eastAsiaTheme="minorEastAsia" w:hAnsiTheme="minorHAnsi" w:cstheme="minorBidi"/>
          <w:lang w:eastAsia="ja-JP" w:bidi="ar-SA"/>
        </w:rPr>
      </w:pPr>
      <w:r w:rsidRPr="00D5038E">
        <w:rPr>
          <w:rFonts w:asciiTheme="minorHAnsi" w:eastAsiaTheme="minorEastAsia" w:hAnsiTheme="minorHAnsi" w:cstheme="minorBidi"/>
          <w:lang w:eastAsia="ja-JP" w:bidi="ar-SA"/>
        </w:rPr>
        <w:t>Incremento de la Participación Comunitaria</w:t>
      </w:r>
    </w:p>
    <w:p w14:paraId="24A3E7C6" w14:textId="74853E1B" w:rsidR="00D5038E" w:rsidRDefault="00D5038E" w:rsidP="00F510F0">
      <w:pPr>
        <w:pStyle w:val="Prrafodelista"/>
        <w:numPr>
          <w:ilvl w:val="0"/>
          <w:numId w:val="28"/>
        </w:numPr>
        <w:rPr>
          <w:rFonts w:asciiTheme="minorHAnsi" w:eastAsiaTheme="minorEastAsia" w:hAnsiTheme="minorHAnsi" w:cstheme="minorBidi"/>
          <w:lang w:eastAsia="ja-JP" w:bidi="ar-SA"/>
        </w:rPr>
      </w:pPr>
      <w:proofErr w:type="spellStart"/>
      <w:r w:rsidRPr="00D5038E">
        <w:rPr>
          <w:rFonts w:asciiTheme="minorHAnsi" w:eastAsiaTheme="minorEastAsia" w:hAnsiTheme="minorHAnsi" w:cstheme="minorBidi"/>
          <w:lang w:eastAsia="ja-JP" w:bidi="ar-SA"/>
        </w:rPr>
        <w:t>Interinstitucionalidad</w:t>
      </w:r>
      <w:proofErr w:type="spellEnd"/>
      <w:r w:rsidRPr="00D5038E">
        <w:rPr>
          <w:rFonts w:asciiTheme="minorHAnsi" w:eastAsiaTheme="minorEastAsia" w:hAnsiTheme="minorHAnsi" w:cstheme="minorBidi"/>
          <w:lang w:eastAsia="ja-JP" w:bidi="ar-SA"/>
        </w:rPr>
        <w:t xml:space="preserve"> y Coordinación Intersectorial</w:t>
      </w:r>
    </w:p>
    <w:p w14:paraId="127650C7" w14:textId="6C997619" w:rsidR="00D5038E" w:rsidRDefault="00D5038E" w:rsidP="00F510F0">
      <w:pPr>
        <w:pStyle w:val="Prrafodelista"/>
        <w:numPr>
          <w:ilvl w:val="0"/>
          <w:numId w:val="28"/>
        </w:numPr>
        <w:rPr>
          <w:rFonts w:asciiTheme="minorHAnsi" w:eastAsiaTheme="minorEastAsia" w:hAnsiTheme="minorHAnsi" w:cstheme="minorBidi"/>
          <w:lang w:eastAsia="ja-JP" w:bidi="ar-SA"/>
        </w:rPr>
      </w:pPr>
      <w:r w:rsidRPr="00D5038E">
        <w:rPr>
          <w:rFonts w:asciiTheme="minorHAnsi" w:eastAsiaTheme="minorEastAsia" w:hAnsiTheme="minorHAnsi" w:cstheme="minorBidi"/>
          <w:lang w:eastAsia="ja-JP" w:bidi="ar-SA"/>
        </w:rPr>
        <w:t>Sostenibilidad y Eficiencia de los Recursos</w:t>
      </w:r>
    </w:p>
    <w:p w14:paraId="7EEA3522" w14:textId="77777777" w:rsidR="00F510F0" w:rsidRPr="00F510F0" w:rsidRDefault="00F510F0" w:rsidP="00F510F0">
      <w:pPr>
        <w:pStyle w:val="Prrafodelista"/>
        <w:ind w:left="720" w:firstLine="0"/>
        <w:rPr>
          <w:rFonts w:asciiTheme="minorHAnsi" w:eastAsiaTheme="minorEastAsia" w:hAnsiTheme="minorHAnsi" w:cstheme="minorBidi"/>
          <w:lang w:eastAsia="ja-JP" w:bidi="ar-SA"/>
        </w:rPr>
      </w:pPr>
    </w:p>
    <w:p w14:paraId="27DF89C2" w14:textId="77777777" w:rsidR="001851EE" w:rsidRPr="001851EE" w:rsidRDefault="001851EE" w:rsidP="00E41AF2">
      <w:pPr>
        <w:pStyle w:val="Textoindependiente"/>
        <w:spacing w:before="200" w:line="276" w:lineRule="auto"/>
        <w:ind w:right="101"/>
        <w:jc w:val="both"/>
        <w:rPr>
          <w:b/>
          <w:bCs/>
        </w:rPr>
      </w:pPr>
      <w:r w:rsidRPr="001851EE">
        <w:rPr>
          <w:b/>
          <w:bCs/>
        </w:rPr>
        <w:t xml:space="preserve">OBJETIVO </w:t>
      </w:r>
    </w:p>
    <w:p w14:paraId="327C4317" w14:textId="068D51FF" w:rsidR="001851EE" w:rsidRDefault="001851EE" w:rsidP="00E41AF2">
      <w:pPr>
        <w:pStyle w:val="Textoindependiente"/>
        <w:spacing w:before="200" w:line="276" w:lineRule="auto"/>
        <w:ind w:right="101"/>
        <w:jc w:val="both"/>
      </w:pPr>
      <w:r>
        <w:t>Los objetivos del POA 202</w:t>
      </w:r>
      <w:r w:rsidR="00D5038E">
        <w:t>5</w:t>
      </w:r>
      <w:r>
        <w:t xml:space="preserve"> del </w:t>
      </w:r>
      <w:r>
        <w:tab/>
        <w:t>Hospital Pediátrico Dr. Hugo Mendoza se basan en el Plan Estratégico Institucional 2021-2024</w:t>
      </w:r>
      <w:r w:rsidR="0000021B">
        <w:t xml:space="preserve"> del Servicio Nacional de Salud esperando los siguientes resultados:</w:t>
      </w:r>
    </w:p>
    <w:p w14:paraId="1EFE72C7" w14:textId="42209193"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 xml:space="preserve">Redes de servicios integradas y con mayor resolución para coordinar la prestación de servicios integrales de promoción de la salud, prevención de la enfermedad, diagnóstico, tratamiento, rehabilitación y cuidados paliativos; condicionada a las necesidades de salud y características de la población, con miras hacia la consecución progresiva del acceso universal a la salud y la </w:t>
      </w:r>
      <w:r w:rsidRPr="0000021B">
        <w:rPr>
          <w:rFonts w:asciiTheme="minorHAnsi" w:eastAsiaTheme="minorEastAsia" w:hAnsiTheme="minorHAnsi" w:cstheme="minorBidi"/>
          <w:lang w:eastAsia="ja-JP" w:bidi="ar-SA"/>
        </w:rPr>
        <w:lastRenderedPageBreak/>
        <w:t xml:space="preserve">cobertura universal de salud </w:t>
      </w:r>
    </w:p>
    <w:p w14:paraId="799EE22E"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 xml:space="preserve">Disminuir la </w:t>
      </w:r>
      <w:proofErr w:type="spellStart"/>
      <w:r w:rsidRPr="0000021B">
        <w:rPr>
          <w:rFonts w:asciiTheme="minorHAnsi" w:eastAsiaTheme="minorEastAsia" w:hAnsiTheme="minorHAnsi" w:cstheme="minorBidi"/>
          <w:lang w:eastAsia="ja-JP" w:bidi="ar-SA"/>
        </w:rPr>
        <w:t>morbi</w:t>
      </w:r>
      <w:proofErr w:type="spellEnd"/>
      <w:r w:rsidRPr="0000021B">
        <w:rPr>
          <w:rFonts w:asciiTheme="minorHAnsi" w:eastAsiaTheme="minorEastAsia" w:hAnsiTheme="minorHAnsi" w:cstheme="minorBidi"/>
          <w:lang w:eastAsia="ja-JP" w:bidi="ar-SA"/>
        </w:rPr>
        <w:t>-mortalidad materna, neonatal e infantil, mediante el fortalecimiento y la integración de los servicios de salud antes de la concepción, durante el embarazo, el parto y los primeros años de vida, garantizando la calidad de la atención.</w:t>
      </w:r>
    </w:p>
    <w:p w14:paraId="25B2774F" w14:textId="614CDAB6"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 xml:space="preserve">Incrementar la capacidad de respuesta que favorezca a disminuir la </w:t>
      </w:r>
      <w:proofErr w:type="spellStart"/>
      <w:r w:rsidRPr="0000021B">
        <w:rPr>
          <w:rFonts w:asciiTheme="minorHAnsi" w:eastAsiaTheme="minorEastAsia" w:hAnsiTheme="minorHAnsi" w:cstheme="minorBidi"/>
          <w:lang w:eastAsia="ja-JP" w:bidi="ar-SA"/>
        </w:rPr>
        <w:t>morbi</w:t>
      </w:r>
      <w:proofErr w:type="spellEnd"/>
      <w:r w:rsidRPr="0000021B">
        <w:rPr>
          <w:rFonts w:asciiTheme="minorHAnsi" w:eastAsiaTheme="minorEastAsia" w:hAnsiTheme="minorHAnsi" w:cstheme="minorBidi"/>
          <w:lang w:eastAsia="ja-JP" w:bidi="ar-SA"/>
        </w:rPr>
        <w:t>-mortalidad resultantes de las emergencias y desastres, mediante la detección, preparación y mitigación de los eventos que suponen riesgos y amenazas, bajo un enfoque multisectorial que contribuya a la salud y seguridad de las personas</w:t>
      </w:r>
    </w:p>
    <w:p w14:paraId="7F7B554B"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Desarrollo y mantenimiento de un modelo de evaluación de la entrega de servicios sanitarios con carácter igualitario y libre de discriminación, que promueva mediante la continua retroalimentación, la generación de mejores resultados en materia de salud lo que se traduzca en el aumento de la satisfacción de las personas con respecto a los servicios públicos de salud</w:t>
      </w:r>
    </w:p>
    <w:p w14:paraId="245BA83B"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Fortalecida la calidad de la atención en salud como resultado del seguimiento a los aspectos técnicos y no técnicos de la atención, que disminuya el riesgo de la seguridad del paciente y de los resultados esperados de salud</w:t>
      </w:r>
    </w:p>
    <w:p w14:paraId="568D8BD2"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Gestión integrada y articulada de las redes públicas de servicios de salud, con actores involucrados en la organización, gestión y atención de servicios de salud con enfoque y participación intra e intersectorial y participación social fortalecida, que promueva un ambiente favorable para la cobertura y acceso a los servicios de salud</w:t>
      </w:r>
    </w:p>
    <w:p w14:paraId="7AA27DE8" w14:textId="3D672C12"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Reducida las disparidades en la disponibilidad de personal médico especializado y personal licenciado en enfermería que existen los diferentes niveles</w:t>
      </w:r>
    </w:p>
    <w:p w14:paraId="47BF0D84"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 xml:space="preserve">Incrementada las competencias y </w:t>
      </w:r>
      <w:proofErr w:type="spellStart"/>
      <w:r w:rsidRPr="0000021B">
        <w:rPr>
          <w:rFonts w:asciiTheme="minorHAnsi" w:eastAsiaTheme="minorEastAsia" w:hAnsiTheme="minorHAnsi" w:cstheme="minorBidi"/>
          <w:lang w:eastAsia="ja-JP" w:bidi="ar-SA"/>
        </w:rPr>
        <w:t>resolutividad</w:t>
      </w:r>
      <w:proofErr w:type="spellEnd"/>
      <w:r w:rsidRPr="0000021B">
        <w:rPr>
          <w:rFonts w:asciiTheme="minorHAnsi" w:eastAsiaTheme="minorEastAsia" w:hAnsiTheme="minorHAnsi" w:cstheme="minorBidi"/>
          <w:lang w:eastAsia="ja-JP" w:bidi="ar-SA"/>
        </w:rPr>
        <w:t xml:space="preserve"> de los colaboradores, de acuerdo a la complejidad de sus funciones, las necesidades de salud de la población y los compromisos del sector</w:t>
      </w:r>
    </w:p>
    <w:p w14:paraId="6816CBC4"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Fortalecida la capacidad institucional mediante la optimización de los procesos, empoderamiento del talento humano, articulación interna, tecnologías de la información y la comunicación, la infraestructura física con el fin de mejorar la oferta institucional a la población en términos de calidad y eficiencia</w:t>
      </w:r>
    </w:p>
    <w:p w14:paraId="5DCE735A" w14:textId="77777777" w:rsidR="0000021B" w:rsidRPr="0000021B"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Mejorada la sostenibilidad financiera mediante el control de gastos, saneamiento de las deudas e incremento de las distintas fuentes de financiamiento con el fin de garantizar la prestación de servicios en salud con oportunidad y eficiencia</w:t>
      </w:r>
    </w:p>
    <w:p w14:paraId="3ABCE29A" w14:textId="178D5566" w:rsidR="001851EE" w:rsidRDefault="0000021B" w:rsidP="0000021B">
      <w:pPr>
        <w:pStyle w:val="Prrafodelista"/>
        <w:numPr>
          <w:ilvl w:val="0"/>
          <w:numId w:val="28"/>
        </w:numPr>
        <w:rPr>
          <w:rFonts w:asciiTheme="minorHAnsi" w:eastAsiaTheme="minorEastAsia" w:hAnsiTheme="minorHAnsi" w:cstheme="minorBidi"/>
          <w:lang w:eastAsia="ja-JP" w:bidi="ar-SA"/>
        </w:rPr>
      </w:pPr>
      <w:r w:rsidRPr="0000021B">
        <w:rPr>
          <w:rFonts w:asciiTheme="minorHAnsi" w:eastAsiaTheme="minorEastAsia" w:hAnsiTheme="minorHAnsi" w:cstheme="minorBidi"/>
          <w:lang w:eastAsia="ja-JP" w:bidi="ar-SA"/>
        </w:rPr>
        <w:t>Aumentar la conexión del SNS con los medios informativos y la población, manteniendo con ellos una comunicación ágil, fluida y de calidad; que nos permita satisfacer con rapidez las peticiones y necesidades de información sobre la institución y los servicios ofrecidos</w:t>
      </w:r>
      <w:r>
        <w:rPr>
          <w:rFonts w:asciiTheme="minorHAnsi" w:eastAsiaTheme="minorEastAsia" w:hAnsiTheme="minorHAnsi" w:cstheme="minorBidi"/>
          <w:lang w:eastAsia="ja-JP" w:bidi="ar-SA"/>
        </w:rPr>
        <w:t>.</w:t>
      </w:r>
    </w:p>
    <w:p w14:paraId="3912261C" w14:textId="77777777" w:rsidR="00073430" w:rsidRDefault="00073430" w:rsidP="00073430">
      <w:pPr>
        <w:pStyle w:val="Prrafodelista"/>
        <w:ind w:left="720" w:firstLine="0"/>
        <w:rPr>
          <w:rFonts w:asciiTheme="minorHAnsi" w:eastAsiaTheme="minorEastAsia" w:hAnsiTheme="minorHAnsi" w:cstheme="minorBidi"/>
          <w:lang w:eastAsia="ja-JP" w:bidi="ar-SA"/>
        </w:rPr>
      </w:pPr>
    </w:p>
    <w:p w14:paraId="7BB5B9E1" w14:textId="1590F4C5" w:rsidR="001851EE" w:rsidRPr="009518A3" w:rsidRDefault="009518A3" w:rsidP="009518A3">
      <w:pPr>
        <w:pStyle w:val="Textoindependiente"/>
        <w:spacing w:before="200" w:line="276" w:lineRule="auto"/>
        <w:ind w:right="101"/>
        <w:jc w:val="both"/>
        <w:rPr>
          <w:b/>
          <w:bCs/>
        </w:rPr>
      </w:pPr>
      <w:r w:rsidRPr="009518A3">
        <w:rPr>
          <w:b/>
          <w:bCs/>
        </w:rPr>
        <w:t>PROCESOS</w:t>
      </w:r>
      <w:r>
        <w:rPr>
          <w:b/>
          <w:bCs/>
        </w:rPr>
        <w:t xml:space="preserve"> RESPONSABLES</w:t>
      </w:r>
    </w:p>
    <w:p w14:paraId="37B20C71" w14:textId="27D014F3" w:rsidR="009518A3" w:rsidRDefault="009518A3" w:rsidP="009518A3">
      <w:r>
        <w:t>Las actividades programadas para su ejecución están desplegadas a través de distintos procesos que tienen la responsabilidad de que sean gestionadas de manera oportuna acorde al tiempo de programación. En caso de que estas no se cumplan o sean reprogramadas, deberán ser justificada y reportadas. Estos procesos son los siguientes:</w:t>
      </w:r>
    </w:p>
    <w:p w14:paraId="6FBC68CB"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Odontología</w:t>
      </w:r>
    </w:p>
    <w:p w14:paraId="2A0D1874"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Farmacia</w:t>
      </w:r>
    </w:p>
    <w:p w14:paraId="536FD269"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Laboratorio</w:t>
      </w:r>
    </w:p>
    <w:p w14:paraId="03E7EFCC"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Pediatría</w:t>
      </w:r>
    </w:p>
    <w:p w14:paraId="73E71CEE"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Materno Infantil</w:t>
      </w:r>
    </w:p>
    <w:p w14:paraId="044DBCAB"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lastRenderedPageBreak/>
        <w:t>Sub-Dirección</w:t>
      </w:r>
    </w:p>
    <w:p w14:paraId="354B964F"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proofErr w:type="spellStart"/>
      <w:r w:rsidRPr="009518A3">
        <w:rPr>
          <w:rFonts w:asciiTheme="minorHAnsi" w:eastAsiaTheme="minorEastAsia" w:hAnsiTheme="minorHAnsi" w:cstheme="minorBidi"/>
          <w:lang w:eastAsia="ja-JP" w:bidi="ar-SA"/>
        </w:rPr>
        <w:t>Enc</w:t>
      </w:r>
      <w:proofErr w:type="spellEnd"/>
      <w:r w:rsidRPr="009518A3">
        <w:rPr>
          <w:rFonts w:asciiTheme="minorHAnsi" w:eastAsiaTheme="minorEastAsia" w:hAnsiTheme="minorHAnsi" w:cstheme="minorBidi"/>
          <w:lang w:eastAsia="ja-JP" w:bidi="ar-SA"/>
        </w:rPr>
        <w:t>. Emergencias Medicas</w:t>
      </w:r>
    </w:p>
    <w:p w14:paraId="2FD2124B"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Calidad de Servicios</w:t>
      </w:r>
    </w:p>
    <w:p w14:paraId="29148690"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Epidemiología</w:t>
      </w:r>
    </w:p>
    <w:p w14:paraId="137B0873"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 xml:space="preserve">Infraestructura y </w:t>
      </w:r>
      <w:proofErr w:type="spellStart"/>
      <w:r w:rsidRPr="009518A3">
        <w:rPr>
          <w:rFonts w:asciiTheme="minorHAnsi" w:eastAsiaTheme="minorEastAsia" w:hAnsiTheme="minorHAnsi" w:cstheme="minorBidi"/>
          <w:lang w:eastAsia="ja-JP" w:bidi="ar-SA"/>
        </w:rPr>
        <w:t>Hosteleria</w:t>
      </w:r>
      <w:proofErr w:type="spellEnd"/>
    </w:p>
    <w:p w14:paraId="71FFD7DA"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proofErr w:type="spellStart"/>
      <w:r w:rsidRPr="009518A3">
        <w:rPr>
          <w:rFonts w:asciiTheme="minorHAnsi" w:eastAsiaTheme="minorEastAsia" w:hAnsiTheme="minorHAnsi" w:cstheme="minorBidi"/>
          <w:lang w:eastAsia="ja-JP" w:bidi="ar-SA"/>
        </w:rPr>
        <w:t>Rhumanos</w:t>
      </w:r>
      <w:proofErr w:type="spellEnd"/>
    </w:p>
    <w:p w14:paraId="7F08A93F"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 xml:space="preserve">Administración </w:t>
      </w:r>
    </w:p>
    <w:p w14:paraId="0A51DB30"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Financiera</w:t>
      </w:r>
    </w:p>
    <w:p w14:paraId="01527950"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Tecnología</w:t>
      </w:r>
    </w:p>
    <w:p w14:paraId="5404A05E"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Gestión Calidad</w:t>
      </w:r>
    </w:p>
    <w:p w14:paraId="508919BB"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Auditoria Médica</w:t>
      </w:r>
    </w:p>
    <w:p w14:paraId="36ACE93C"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 xml:space="preserve">Comunicación </w:t>
      </w:r>
    </w:p>
    <w:p w14:paraId="227C7585" w14:textId="77777777" w:rsidR="009518A3" w:rsidRPr="009518A3" w:rsidRDefault="009518A3" w:rsidP="009518A3">
      <w:pPr>
        <w:pStyle w:val="Prrafodelista"/>
        <w:numPr>
          <w:ilvl w:val="0"/>
          <w:numId w:val="28"/>
        </w:numPr>
        <w:rPr>
          <w:rFonts w:asciiTheme="minorHAnsi" w:eastAsiaTheme="minorEastAsia" w:hAnsiTheme="minorHAnsi" w:cstheme="minorBidi"/>
          <w:lang w:eastAsia="ja-JP" w:bidi="ar-SA"/>
        </w:rPr>
      </w:pPr>
      <w:r w:rsidRPr="009518A3">
        <w:rPr>
          <w:rFonts w:asciiTheme="minorHAnsi" w:eastAsiaTheme="minorEastAsia" w:hAnsiTheme="minorHAnsi" w:cstheme="minorBidi"/>
          <w:lang w:eastAsia="ja-JP" w:bidi="ar-SA"/>
        </w:rPr>
        <w:t>OAI</w:t>
      </w:r>
    </w:p>
    <w:p w14:paraId="3A6C81CD" w14:textId="77777777" w:rsidR="009518A3" w:rsidRDefault="009518A3" w:rsidP="009518A3"/>
    <w:p w14:paraId="0EB05FFE" w14:textId="77777777" w:rsidR="00B95FC0" w:rsidRDefault="00B95FC0" w:rsidP="009518A3"/>
    <w:p w14:paraId="60F7A718" w14:textId="77777777" w:rsidR="00B95FC0" w:rsidRDefault="00B95FC0" w:rsidP="009518A3">
      <w:pPr>
        <w:sectPr w:rsidR="00B95FC0" w:rsidSect="0072217B">
          <w:footerReference w:type="default" r:id="rId14"/>
          <w:pgSz w:w="12240" w:h="15840" w:code="1"/>
          <w:pgMar w:top="1440" w:right="1440" w:bottom="1440" w:left="1440" w:header="720" w:footer="720" w:gutter="0"/>
          <w:cols w:space="720"/>
          <w:titlePg/>
          <w:docGrid w:linePitch="299"/>
        </w:sectPr>
      </w:pPr>
    </w:p>
    <w:p w14:paraId="25A2BFFE" w14:textId="77777777" w:rsidR="00B95FC0" w:rsidRPr="009518A3" w:rsidRDefault="00B95FC0" w:rsidP="009518A3"/>
    <w:p w14:paraId="22E62A20" w14:textId="3962891D" w:rsidR="00C804BB" w:rsidRPr="009302CD" w:rsidRDefault="00C804BB" w:rsidP="009302CD">
      <w:pPr>
        <w:pStyle w:val="Ttulo2"/>
        <w:rPr>
          <w:b/>
          <w:bCs/>
        </w:rPr>
      </w:pPr>
      <w:r w:rsidRPr="009302CD">
        <w:rPr>
          <w:b/>
          <w:bCs/>
        </w:rPr>
        <w:t xml:space="preserve">ACTIVIDADES PROGRAMADAS Y EJECUTADAS </w:t>
      </w:r>
      <w:r w:rsidR="007929AB">
        <w:rPr>
          <w:b/>
          <w:bCs/>
        </w:rPr>
        <w:t>julio - septiembre</w:t>
      </w:r>
    </w:p>
    <w:p w14:paraId="25FF925B" w14:textId="77777777" w:rsidR="00845383" w:rsidRPr="009302CD" w:rsidRDefault="00845383" w:rsidP="009302CD"/>
    <w:tbl>
      <w:tblPr>
        <w:tblW w:w="11335" w:type="dxa"/>
        <w:jc w:val="center"/>
        <w:tblCellMar>
          <w:left w:w="70" w:type="dxa"/>
          <w:right w:w="70" w:type="dxa"/>
        </w:tblCellMar>
        <w:tblLook w:val="04A0" w:firstRow="1" w:lastRow="0" w:firstColumn="1" w:lastColumn="0" w:noHBand="0" w:noVBand="1"/>
      </w:tblPr>
      <w:tblGrid>
        <w:gridCol w:w="1870"/>
        <w:gridCol w:w="1810"/>
        <w:gridCol w:w="1504"/>
        <w:gridCol w:w="1757"/>
        <w:gridCol w:w="1843"/>
        <w:gridCol w:w="1276"/>
        <w:gridCol w:w="1275"/>
      </w:tblGrid>
      <w:tr w:rsidR="007929AB" w:rsidRPr="007929AB" w14:paraId="5D7E4B2C" w14:textId="77777777" w:rsidTr="007929AB">
        <w:trPr>
          <w:trHeight w:val="1500"/>
          <w:jc w:val="center"/>
        </w:trPr>
        <w:tc>
          <w:tcPr>
            <w:tcW w:w="1870" w:type="dxa"/>
            <w:tcBorders>
              <w:top w:val="single" w:sz="4" w:space="0" w:color="auto"/>
              <w:left w:val="single" w:sz="4" w:space="0" w:color="auto"/>
              <w:bottom w:val="single" w:sz="4" w:space="0" w:color="auto"/>
              <w:right w:val="single" w:sz="4" w:space="0" w:color="auto"/>
            </w:tcBorders>
            <w:shd w:val="clear" w:color="000000" w:fill="0C5277"/>
            <w:vAlign w:val="center"/>
            <w:hideMark/>
          </w:tcPr>
          <w:p w14:paraId="1196605D"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Nombre Actividad</w:t>
            </w:r>
          </w:p>
        </w:tc>
        <w:tc>
          <w:tcPr>
            <w:tcW w:w="1810" w:type="dxa"/>
            <w:tcBorders>
              <w:top w:val="single" w:sz="4" w:space="0" w:color="auto"/>
              <w:left w:val="single" w:sz="4" w:space="0" w:color="auto"/>
              <w:bottom w:val="nil"/>
              <w:right w:val="single" w:sz="4" w:space="0" w:color="auto"/>
            </w:tcBorders>
            <w:shd w:val="clear" w:color="000000" w:fill="0C5277"/>
            <w:vAlign w:val="center"/>
            <w:hideMark/>
          </w:tcPr>
          <w:p w14:paraId="50FB83DC"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Medios de Verificación</w:t>
            </w:r>
          </w:p>
        </w:tc>
        <w:tc>
          <w:tcPr>
            <w:tcW w:w="1504" w:type="dxa"/>
            <w:tcBorders>
              <w:top w:val="single" w:sz="4" w:space="0" w:color="auto"/>
              <w:left w:val="single" w:sz="4" w:space="0" w:color="auto"/>
              <w:bottom w:val="nil"/>
              <w:right w:val="single" w:sz="4" w:space="0" w:color="auto"/>
            </w:tcBorders>
            <w:shd w:val="clear" w:color="000000" w:fill="0C5277"/>
            <w:vAlign w:val="center"/>
            <w:hideMark/>
          </w:tcPr>
          <w:p w14:paraId="5BFE71FA"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Fecha de Programada de la actividad</w:t>
            </w:r>
          </w:p>
        </w:tc>
        <w:tc>
          <w:tcPr>
            <w:tcW w:w="1757" w:type="dxa"/>
            <w:tcBorders>
              <w:top w:val="single" w:sz="4" w:space="0" w:color="auto"/>
              <w:left w:val="single" w:sz="4" w:space="0" w:color="auto"/>
              <w:bottom w:val="nil"/>
              <w:right w:val="single" w:sz="4" w:space="0" w:color="auto"/>
            </w:tcBorders>
            <w:shd w:val="clear" w:color="000000" w:fill="0C5277"/>
            <w:vAlign w:val="center"/>
            <w:hideMark/>
          </w:tcPr>
          <w:p w14:paraId="4B67629B"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Estatus</w:t>
            </w:r>
            <w:r w:rsidRPr="007929AB">
              <w:rPr>
                <w:rFonts w:ascii="Rockwell" w:eastAsia="Times New Roman" w:hAnsi="Rockwell" w:cs="Calibri"/>
                <w:b/>
                <w:bCs/>
                <w:color w:val="FFFFFF"/>
                <w:sz w:val="18"/>
                <w:szCs w:val="18"/>
                <w:lang w:val="es-DO" w:eastAsia="es-DO"/>
              </w:rPr>
              <w:br/>
              <w:t>(Reprogramación)</w:t>
            </w:r>
          </w:p>
        </w:tc>
        <w:tc>
          <w:tcPr>
            <w:tcW w:w="1843" w:type="dxa"/>
            <w:tcBorders>
              <w:top w:val="single" w:sz="4" w:space="0" w:color="auto"/>
              <w:left w:val="single" w:sz="4" w:space="0" w:color="auto"/>
              <w:bottom w:val="single" w:sz="4" w:space="0" w:color="auto"/>
              <w:right w:val="single" w:sz="4" w:space="0" w:color="auto"/>
            </w:tcBorders>
            <w:shd w:val="clear" w:color="000000" w:fill="0C5277"/>
            <w:noWrap/>
            <w:vAlign w:val="center"/>
            <w:hideMark/>
          </w:tcPr>
          <w:p w14:paraId="583EA588"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P (a)</w:t>
            </w:r>
          </w:p>
        </w:tc>
        <w:tc>
          <w:tcPr>
            <w:tcW w:w="1276" w:type="dxa"/>
            <w:tcBorders>
              <w:top w:val="single" w:sz="4" w:space="0" w:color="auto"/>
              <w:left w:val="single" w:sz="4" w:space="0" w:color="auto"/>
              <w:bottom w:val="single" w:sz="4" w:space="0" w:color="auto"/>
              <w:right w:val="single" w:sz="4" w:space="0" w:color="auto"/>
            </w:tcBorders>
            <w:shd w:val="clear" w:color="000000" w:fill="0C5277"/>
            <w:noWrap/>
            <w:vAlign w:val="center"/>
            <w:hideMark/>
          </w:tcPr>
          <w:p w14:paraId="76612859"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E (b)</w:t>
            </w:r>
          </w:p>
        </w:tc>
        <w:tc>
          <w:tcPr>
            <w:tcW w:w="1275" w:type="dxa"/>
            <w:tcBorders>
              <w:top w:val="single" w:sz="4" w:space="0" w:color="auto"/>
              <w:left w:val="single" w:sz="4" w:space="0" w:color="auto"/>
              <w:bottom w:val="single" w:sz="4" w:space="0" w:color="auto"/>
              <w:right w:val="single" w:sz="4" w:space="0" w:color="auto"/>
            </w:tcBorders>
            <w:shd w:val="clear" w:color="000000" w:fill="0C5277"/>
            <w:vAlign w:val="center"/>
            <w:hideMark/>
          </w:tcPr>
          <w:p w14:paraId="0855C54A" w14:textId="77777777" w:rsidR="007929AB" w:rsidRPr="007929AB" w:rsidRDefault="007929AB" w:rsidP="007929AB">
            <w:pPr>
              <w:spacing w:before="0" w:after="0" w:line="240" w:lineRule="auto"/>
              <w:jc w:val="center"/>
              <w:rPr>
                <w:rFonts w:ascii="Rockwell" w:eastAsia="Times New Roman" w:hAnsi="Rockwell" w:cs="Calibri"/>
                <w:b/>
                <w:bCs/>
                <w:color w:val="FFFFFF"/>
                <w:sz w:val="18"/>
                <w:szCs w:val="18"/>
                <w:lang w:val="es-DO" w:eastAsia="es-DO"/>
              </w:rPr>
            </w:pPr>
            <w:r w:rsidRPr="007929AB">
              <w:rPr>
                <w:rFonts w:ascii="Rockwell" w:eastAsia="Times New Roman" w:hAnsi="Rockwell" w:cs="Calibri"/>
                <w:b/>
                <w:bCs/>
                <w:color w:val="FFFFFF"/>
                <w:sz w:val="18"/>
                <w:szCs w:val="18"/>
                <w:lang w:val="es-DO" w:eastAsia="es-DO"/>
              </w:rPr>
              <w:t xml:space="preserve">Efectividad </w:t>
            </w:r>
          </w:p>
        </w:tc>
      </w:tr>
      <w:tr w:rsidR="007929AB" w:rsidRPr="007929AB" w14:paraId="0CBEC8BD"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5116C60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Elaboración Plan Anual de Compras y Contrataciones</w:t>
            </w:r>
          </w:p>
        </w:tc>
        <w:tc>
          <w:tcPr>
            <w:tcW w:w="1810" w:type="dxa"/>
            <w:tcBorders>
              <w:top w:val="single" w:sz="4" w:space="0" w:color="auto"/>
              <w:left w:val="nil"/>
              <w:bottom w:val="single" w:sz="4" w:space="0" w:color="auto"/>
              <w:right w:val="single" w:sz="4" w:space="0" w:color="auto"/>
            </w:tcBorders>
            <w:vAlign w:val="center"/>
            <w:hideMark/>
          </w:tcPr>
          <w:p w14:paraId="71B7DBB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 PACC</w:t>
            </w:r>
          </w:p>
        </w:tc>
        <w:tc>
          <w:tcPr>
            <w:tcW w:w="1504" w:type="dxa"/>
            <w:tcBorders>
              <w:top w:val="single" w:sz="4" w:space="0" w:color="auto"/>
              <w:left w:val="nil"/>
              <w:bottom w:val="single" w:sz="4" w:space="0" w:color="auto"/>
              <w:right w:val="single" w:sz="4" w:space="0" w:color="auto"/>
            </w:tcBorders>
            <w:vAlign w:val="center"/>
            <w:hideMark/>
          </w:tcPr>
          <w:p w14:paraId="3575389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6D09311A" w14:textId="77777777" w:rsidR="007929AB" w:rsidRPr="007929AB" w:rsidRDefault="007929AB" w:rsidP="007929AB">
            <w:pPr>
              <w:spacing w:before="0" w:after="0" w:line="240" w:lineRule="auto"/>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Reprogramada</w:t>
            </w:r>
          </w:p>
        </w:tc>
        <w:tc>
          <w:tcPr>
            <w:tcW w:w="1843" w:type="dxa"/>
            <w:tcBorders>
              <w:top w:val="nil"/>
              <w:left w:val="nil"/>
              <w:bottom w:val="single" w:sz="4" w:space="0" w:color="auto"/>
              <w:right w:val="single" w:sz="4" w:space="0" w:color="auto"/>
            </w:tcBorders>
            <w:shd w:val="clear" w:color="000000" w:fill="FFFFFF"/>
            <w:noWrap/>
            <w:vAlign w:val="center"/>
            <w:hideMark/>
          </w:tcPr>
          <w:p w14:paraId="14ADA56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64AE930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84AE84E"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 </w:t>
            </w:r>
          </w:p>
        </w:tc>
      </w:tr>
      <w:tr w:rsidR="007929AB" w:rsidRPr="007929AB" w14:paraId="7A51B024"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0E27AA5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Encuestas diarias de satisfacción de usuarios en la plataforma digital.</w:t>
            </w:r>
          </w:p>
        </w:tc>
        <w:tc>
          <w:tcPr>
            <w:tcW w:w="1810" w:type="dxa"/>
            <w:tcBorders>
              <w:top w:val="nil"/>
              <w:left w:val="nil"/>
              <w:bottom w:val="single" w:sz="4" w:space="0" w:color="auto"/>
              <w:right w:val="single" w:sz="4" w:space="0" w:color="auto"/>
            </w:tcBorders>
            <w:vAlign w:val="center"/>
            <w:hideMark/>
          </w:tcPr>
          <w:p w14:paraId="22BDACF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Encuestas, Informes</w:t>
            </w:r>
          </w:p>
        </w:tc>
        <w:tc>
          <w:tcPr>
            <w:tcW w:w="1504" w:type="dxa"/>
            <w:tcBorders>
              <w:top w:val="nil"/>
              <w:left w:val="nil"/>
              <w:bottom w:val="single" w:sz="4" w:space="0" w:color="auto"/>
              <w:right w:val="single" w:sz="4" w:space="0" w:color="auto"/>
            </w:tcBorders>
            <w:vAlign w:val="center"/>
            <w:hideMark/>
          </w:tcPr>
          <w:p w14:paraId="61A204E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1FA3FFF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719EA67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6E648B2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23C31D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5C536AC"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2ADF528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Implementación de los planes de mejora de los EES.</w:t>
            </w:r>
          </w:p>
        </w:tc>
        <w:tc>
          <w:tcPr>
            <w:tcW w:w="1810" w:type="dxa"/>
            <w:tcBorders>
              <w:top w:val="nil"/>
              <w:left w:val="nil"/>
              <w:bottom w:val="single" w:sz="4" w:space="0" w:color="auto"/>
              <w:right w:val="single" w:sz="4" w:space="0" w:color="auto"/>
            </w:tcBorders>
            <w:vAlign w:val="center"/>
            <w:hideMark/>
          </w:tcPr>
          <w:p w14:paraId="546D21C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Informe</w:t>
            </w:r>
          </w:p>
        </w:tc>
        <w:tc>
          <w:tcPr>
            <w:tcW w:w="1504" w:type="dxa"/>
            <w:tcBorders>
              <w:top w:val="nil"/>
              <w:left w:val="nil"/>
              <w:bottom w:val="single" w:sz="4" w:space="0" w:color="auto"/>
              <w:right w:val="single" w:sz="4" w:space="0" w:color="auto"/>
            </w:tcBorders>
            <w:vAlign w:val="center"/>
            <w:hideMark/>
          </w:tcPr>
          <w:p w14:paraId="79B51C3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3407624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A52664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62BABBB"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468064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14FABCB"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49CF216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Organización de las citas a consultas externas para que los usuarios lleguen con una consulta programada</w:t>
            </w:r>
          </w:p>
        </w:tc>
        <w:tc>
          <w:tcPr>
            <w:tcW w:w="1810" w:type="dxa"/>
            <w:tcBorders>
              <w:top w:val="nil"/>
              <w:left w:val="nil"/>
              <w:bottom w:val="single" w:sz="4" w:space="0" w:color="auto"/>
              <w:right w:val="single" w:sz="4" w:space="0" w:color="auto"/>
            </w:tcBorders>
            <w:vAlign w:val="center"/>
            <w:hideMark/>
          </w:tcPr>
          <w:p w14:paraId="2A4139B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2351193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79425CF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1F4D90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2936BA0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38BB29B"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DEF7DED" w14:textId="77777777" w:rsidTr="007929AB">
        <w:trPr>
          <w:trHeight w:val="2700"/>
          <w:jc w:val="center"/>
        </w:trPr>
        <w:tc>
          <w:tcPr>
            <w:tcW w:w="1870" w:type="dxa"/>
            <w:tcBorders>
              <w:top w:val="nil"/>
              <w:left w:val="single" w:sz="4" w:space="0" w:color="auto"/>
              <w:bottom w:val="single" w:sz="4" w:space="0" w:color="auto"/>
              <w:right w:val="single" w:sz="4" w:space="0" w:color="auto"/>
            </w:tcBorders>
            <w:vAlign w:val="center"/>
            <w:hideMark/>
          </w:tcPr>
          <w:p w14:paraId="387E492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de la cobertura de vacunas en niños de 0-4 años de edad, seguidos en Programas Especiales. </w:t>
            </w:r>
          </w:p>
        </w:tc>
        <w:tc>
          <w:tcPr>
            <w:tcW w:w="1810" w:type="dxa"/>
            <w:tcBorders>
              <w:top w:val="nil"/>
              <w:left w:val="nil"/>
              <w:bottom w:val="single" w:sz="4" w:space="0" w:color="auto"/>
              <w:right w:val="single" w:sz="4" w:space="0" w:color="auto"/>
            </w:tcBorders>
            <w:vAlign w:val="center"/>
            <w:hideMark/>
          </w:tcPr>
          <w:p w14:paraId="5FC98F7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5292E0A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67C1B85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DC8DE1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DFD941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428025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07866DC4" w14:textId="77777777" w:rsidTr="007929AB">
        <w:trPr>
          <w:trHeight w:val="2760"/>
          <w:jc w:val="center"/>
        </w:trPr>
        <w:tc>
          <w:tcPr>
            <w:tcW w:w="1870" w:type="dxa"/>
            <w:tcBorders>
              <w:top w:val="nil"/>
              <w:left w:val="single" w:sz="4" w:space="0" w:color="auto"/>
              <w:bottom w:val="single" w:sz="4" w:space="0" w:color="auto"/>
              <w:right w:val="single" w:sz="4" w:space="0" w:color="auto"/>
            </w:tcBorders>
            <w:vAlign w:val="center"/>
            <w:hideMark/>
          </w:tcPr>
          <w:p w14:paraId="67BEECA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Seguimiento de los Planes de Mejora para la Reducción de la Mortalidad en la Primera Infancia</w:t>
            </w:r>
          </w:p>
        </w:tc>
        <w:tc>
          <w:tcPr>
            <w:tcW w:w="1810" w:type="dxa"/>
            <w:tcBorders>
              <w:top w:val="nil"/>
              <w:left w:val="nil"/>
              <w:bottom w:val="single" w:sz="4" w:space="0" w:color="auto"/>
              <w:right w:val="single" w:sz="4" w:space="0" w:color="auto"/>
            </w:tcBorders>
            <w:vAlign w:val="center"/>
            <w:hideMark/>
          </w:tcPr>
          <w:p w14:paraId="228895F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Plan</w:t>
            </w:r>
          </w:p>
        </w:tc>
        <w:tc>
          <w:tcPr>
            <w:tcW w:w="1504" w:type="dxa"/>
            <w:tcBorders>
              <w:top w:val="nil"/>
              <w:left w:val="nil"/>
              <w:bottom w:val="single" w:sz="4" w:space="0" w:color="auto"/>
              <w:right w:val="single" w:sz="4" w:space="0" w:color="auto"/>
            </w:tcBorders>
            <w:vAlign w:val="center"/>
            <w:hideMark/>
          </w:tcPr>
          <w:p w14:paraId="6CEDBE0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7A1080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77BF13B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786465D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EA2D306"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0CE39060" w14:textId="77777777" w:rsidTr="007929AB">
        <w:trPr>
          <w:trHeight w:val="300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4B2DB0D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Socialización de las Guías Nacionales de Atención Integral a la Salud de Adolescentes el Sistema </w:t>
            </w:r>
            <w:proofErr w:type="spellStart"/>
            <w:r w:rsidRPr="007929AB">
              <w:rPr>
                <w:rFonts w:ascii="Rockwell" w:eastAsia="Times New Roman" w:hAnsi="Rockwell" w:cs="Calibri"/>
                <w:color w:val="000000"/>
                <w:sz w:val="18"/>
                <w:szCs w:val="18"/>
                <w:lang w:val="es-DO" w:eastAsia="es-DO"/>
              </w:rPr>
              <w:t>Informatico</w:t>
            </w:r>
            <w:proofErr w:type="spellEnd"/>
            <w:r w:rsidRPr="007929AB">
              <w:rPr>
                <w:rFonts w:ascii="Rockwell" w:eastAsia="Times New Roman" w:hAnsi="Rockwell" w:cs="Calibri"/>
                <w:color w:val="000000"/>
                <w:sz w:val="18"/>
                <w:szCs w:val="18"/>
                <w:lang w:val="es-DO" w:eastAsia="es-DO"/>
              </w:rPr>
              <w:t xml:space="preserve"> de </w:t>
            </w:r>
            <w:proofErr w:type="gramStart"/>
            <w:r w:rsidRPr="007929AB">
              <w:rPr>
                <w:rFonts w:ascii="Rockwell" w:eastAsia="Times New Roman" w:hAnsi="Rockwell" w:cs="Calibri"/>
                <w:color w:val="000000"/>
                <w:sz w:val="18"/>
                <w:szCs w:val="18"/>
                <w:lang w:val="es-DO" w:eastAsia="es-DO"/>
              </w:rPr>
              <w:t>adolescentes(</w:t>
            </w:r>
            <w:proofErr w:type="gramEnd"/>
            <w:r w:rsidRPr="007929AB">
              <w:rPr>
                <w:rFonts w:ascii="Rockwell" w:eastAsia="Times New Roman" w:hAnsi="Rockwell" w:cs="Calibri"/>
                <w:color w:val="000000"/>
                <w:sz w:val="18"/>
                <w:szCs w:val="18"/>
                <w:lang w:val="es-DO" w:eastAsia="es-DO"/>
              </w:rPr>
              <w:t xml:space="preserve">SIA) </w:t>
            </w:r>
          </w:p>
        </w:tc>
        <w:tc>
          <w:tcPr>
            <w:tcW w:w="1810" w:type="dxa"/>
            <w:tcBorders>
              <w:top w:val="nil"/>
              <w:left w:val="nil"/>
              <w:bottom w:val="single" w:sz="4" w:space="0" w:color="auto"/>
              <w:right w:val="single" w:sz="4" w:space="0" w:color="auto"/>
            </w:tcBorders>
            <w:shd w:val="clear" w:color="000000" w:fill="FFFFFF"/>
            <w:vAlign w:val="center"/>
            <w:hideMark/>
          </w:tcPr>
          <w:p w14:paraId="32E65AF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4A3C58F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082D23F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6CA863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28BB5A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C3F6E6"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766FAEB" w14:textId="77777777" w:rsidTr="007929AB">
        <w:trPr>
          <w:trHeight w:val="255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1267CE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de los planes de mejora para fortalecimiento de los servicios </w:t>
            </w:r>
            <w:proofErr w:type="spellStart"/>
            <w:r w:rsidRPr="007929AB">
              <w:rPr>
                <w:rFonts w:ascii="Rockwell" w:eastAsia="Times New Roman" w:hAnsi="Rockwell" w:cs="Calibri"/>
                <w:color w:val="000000"/>
                <w:sz w:val="18"/>
                <w:szCs w:val="18"/>
                <w:lang w:val="es-DO" w:eastAsia="es-DO"/>
              </w:rPr>
              <w:t>pediatricos</w:t>
            </w:r>
            <w:proofErr w:type="spellEnd"/>
            <w:r w:rsidRPr="007929AB">
              <w:rPr>
                <w:rFonts w:ascii="Rockwell" w:eastAsia="Times New Roman" w:hAnsi="Rockwell" w:cs="Calibri"/>
                <w:color w:val="000000"/>
                <w:sz w:val="18"/>
                <w:szCs w:val="18"/>
                <w:lang w:val="es-DO" w:eastAsia="es-DO"/>
              </w:rPr>
              <w:t xml:space="preserve"> </w:t>
            </w:r>
          </w:p>
        </w:tc>
        <w:tc>
          <w:tcPr>
            <w:tcW w:w="1810" w:type="dxa"/>
            <w:tcBorders>
              <w:top w:val="nil"/>
              <w:left w:val="nil"/>
              <w:bottom w:val="single" w:sz="4" w:space="0" w:color="auto"/>
              <w:right w:val="single" w:sz="4" w:space="0" w:color="auto"/>
            </w:tcBorders>
            <w:shd w:val="clear" w:color="000000" w:fill="FFFFFF"/>
            <w:vAlign w:val="center"/>
            <w:hideMark/>
          </w:tcPr>
          <w:p w14:paraId="0C92957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Informe, Plan</w:t>
            </w:r>
          </w:p>
        </w:tc>
        <w:tc>
          <w:tcPr>
            <w:tcW w:w="1504" w:type="dxa"/>
            <w:tcBorders>
              <w:top w:val="nil"/>
              <w:left w:val="nil"/>
              <w:bottom w:val="single" w:sz="4" w:space="0" w:color="auto"/>
              <w:right w:val="single" w:sz="4" w:space="0" w:color="auto"/>
            </w:tcBorders>
            <w:shd w:val="clear" w:color="000000" w:fill="FFFFFF"/>
            <w:vAlign w:val="center"/>
            <w:hideMark/>
          </w:tcPr>
          <w:p w14:paraId="6E7BDCA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20CBD86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7394E5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7C7E590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62A7F6B"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819B7EA" w14:textId="77777777" w:rsidTr="007929AB">
        <w:trPr>
          <w:trHeight w:val="225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44B4FB6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al proceso de referencia y </w:t>
            </w:r>
            <w:proofErr w:type="spellStart"/>
            <w:r w:rsidRPr="007929AB">
              <w:rPr>
                <w:rFonts w:ascii="Rockwell" w:eastAsia="Times New Roman" w:hAnsi="Rockwell" w:cs="Calibri"/>
                <w:color w:val="000000"/>
                <w:sz w:val="18"/>
                <w:szCs w:val="18"/>
                <w:lang w:val="es-DO" w:eastAsia="es-DO"/>
              </w:rPr>
              <w:t>contrareferencia</w:t>
            </w:r>
            <w:proofErr w:type="spellEnd"/>
            <w:r w:rsidRPr="007929AB">
              <w:rPr>
                <w:rFonts w:ascii="Rockwell" w:eastAsia="Times New Roman" w:hAnsi="Rockwell" w:cs="Calibri"/>
                <w:color w:val="000000"/>
                <w:sz w:val="18"/>
                <w:szCs w:val="18"/>
                <w:lang w:val="es-DO" w:eastAsia="es-DO"/>
              </w:rPr>
              <w:t xml:space="preserve"> de la Red.</w:t>
            </w:r>
          </w:p>
        </w:tc>
        <w:tc>
          <w:tcPr>
            <w:tcW w:w="1810" w:type="dxa"/>
            <w:tcBorders>
              <w:top w:val="nil"/>
              <w:left w:val="nil"/>
              <w:bottom w:val="single" w:sz="4" w:space="0" w:color="auto"/>
              <w:right w:val="single" w:sz="4" w:space="0" w:color="auto"/>
            </w:tcBorders>
            <w:vAlign w:val="center"/>
            <w:hideMark/>
          </w:tcPr>
          <w:p w14:paraId="6E1DD6A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09C12AB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528FE11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74BAA41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3736E34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FBAB0B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6F63E7D" w14:textId="77777777" w:rsidTr="007929AB">
        <w:trPr>
          <w:trHeight w:val="211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DB173A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Gestión de los buzones de sugerencias y de </w:t>
            </w:r>
            <w:proofErr w:type="gramStart"/>
            <w:r w:rsidRPr="007929AB">
              <w:rPr>
                <w:rFonts w:ascii="Rockwell" w:eastAsia="Times New Roman" w:hAnsi="Rockwell" w:cs="Calibri"/>
                <w:color w:val="000000"/>
                <w:sz w:val="18"/>
                <w:szCs w:val="18"/>
                <w:lang w:val="es-DO" w:eastAsia="es-DO"/>
              </w:rPr>
              <w:t xml:space="preserve">las  </w:t>
            </w:r>
            <w:proofErr w:type="spellStart"/>
            <w:r w:rsidRPr="007929AB">
              <w:rPr>
                <w:rFonts w:ascii="Rockwell" w:eastAsia="Times New Roman" w:hAnsi="Rockwell" w:cs="Calibri"/>
                <w:color w:val="000000"/>
                <w:sz w:val="18"/>
                <w:szCs w:val="18"/>
                <w:lang w:val="es-DO" w:eastAsia="es-DO"/>
              </w:rPr>
              <w:t>las</w:t>
            </w:r>
            <w:proofErr w:type="spellEnd"/>
            <w:proofErr w:type="gramEnd"/>
            <w:r w:rsidRPr="007929AB">
              <w:rPr>
                <w:rFonts w:ascii="Rockwell" w:eastAsia="Times New Roman" w:hAnsi="Rockwell" w:cs="Calibri"/>
                <w:color w:val="000000"/>
                <w:sz w:val="18"/>
                <w:szCs w:val="18"/>
                <w:lang w:val="es-DO" w:eastAsia="es-DO"/>
              </w:rPr>
              <w:t xml:space="preserve"> QDSR de los usuarios, canalizando hasta dar respuesta al mismo.</w:t>
            </w:r>
          </w:p>
        </w:tc>
        <w:tc>
          <w:tcPr>
            <w:tcW w:w="1810" w:type="dxa"/>
            <w:tcBorders>
              <w:top w:val="nil"/>
              <w:left w:val="nil"/>
              <w:bottom w:val="single" w:sz="4" w:space="0" w:color="auto"/>
              <w:right w:val="single" w:sz="4" w:space="0" w:color="auto"/>
            </w:tcBorders>
            <w:shd w:val="clear" w:color="000000" w:fill="FFFFFF"/>
            <w:vAlign w:val="center"/>
            <w:hideMark/>
          </w:tcPr>
          <w:p w14:paraId="3BADEFB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Registro Digital matriz de QDRS, Actas de apertura</w:t>
            </w:r>
          </w:p>
        </w:tc>
        <w:tc>
          <w:tcPr>
            <w:tcW w:w="1504" w:type="dxa"/>
            <w:tcBorders>
              <w:top w:val="nil"/>
              <w:left w:val="nil"/>
              <w:bottom w:val="single" w:sz="4" w:space="0" w:color="auto"/>
              <w:right w:val="single" w:sz="4" w:space="0" w:color="auto"/>
            </w:tcBorders>
            <w:shd w:val="clear" w:color="000000" w:fill="FFFFFF"/>
            <w:vAlign w:val="center"/>
            <w:hideMark/>
          </w:tcPr>
          <w:p w14:paraId="1AD1D52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7EEA662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15D8FC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7D60B1C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19046BC"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230A526" w14:textId="77777777" w:rsidTr="007929AB">
        <w:trPr>
          <w:trHeight w:val="250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7FC810F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Implementación Plan intercomunicación Hospitalaria.</w:t>
            </w:r>
          </w:p>
        </w:tc>
        <w:tc>
          <w:tcPr>
            <w:tcW w:w="1810" w:type="dxa"/>
            <w:tcBorders>
              <w:top w:val="nil"/>
              <w:left w:val="nil"/>
              <w:bottom w:val="single" w:sz="4" w:space="0" w:color="auto"/>
              <w:right w:val="single" w:sz="4" w:space="0" w:color="auto"/>
            </w:tcBorders>
            <w:vAlign w:val="center"/>
            <w:hideMark/>
          </w:tcPr>
          <w:p w14:paraId="3940752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Fotos, Listado de participación, Minuta</w:t>
            </w:r>
          </w:p>
        </w:tc>
        <w:tc>
          <w:tcPr>
            <w:tcW w:w="1504" w:type="dxa"/>
            <w:tcBorders>
              <w:top w:val="nil"/>
              <w:left w:val="nil"/>
              <w:bottom w:val="single" w:sz="4" w:space="0" w:color="auto"/>
              <w:right w:val="single" w:sz="4" w:space="0" w:color="auto"/>
            </w:tcBorders>
            <w:shd w:val="clear" w:color="000000" w:fill="FFFFFF"/>
            <w:vAlign w:val="center"/>
            <w:hideMark/>
          </w:tcPr>
          <w:p w14:paraId="78DAC35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7B85A61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5141C25B"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2C9FC9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9EC1D65"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F558E7F" w14:textId="77777777" w:rsidTr="007929AB">
        <w:trPr>
          <w:trHeight w:val="250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4F3C8D9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Implementación de los procesos de bioseguridad hospitalaria</w:t>
            </w:r>
          </w:p>
        </w:tc>
        <w:tc>
          <w:tcPr>
            <w:tcW w:w="1810" w:type="dxa"/>
            <w:tcBorders>
              <w:top w:val="nil"/>
              <w:left w:val="nil"/>
              <w:bottom w:val="single" w:sz="4" w:space="0" w:color="auto"/>
              <w:right w:val="single" w:sz="4" w:space="0" w:color="auto"/>
            </w:tcBorders>
            <w:vAlign w:val="center"/>
            <w:hideMark/>
          </w:tcPr>
          <w:p w14:paraId="61103A7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Reporte</w:t>
            </w:r>
          </w:p>
        </w:tc>
        <w:tc>
          <w:tcPr>
            <w:tcW w:w="1504" w:type="dxa"/>
            <w:tcBorders>
              <w:top w:val="nil"/>
              <w:left w:val="nil"/>
              <w:bottom w:val="single" w:sz="4" w:space="0" w:color="auto"/>
              <w:right w:val="single" w:sz="4" w:space="0" w:color="auto"/>
            </w:tcBorders>
            <w:shd w:val="clear" w:color="000000" w:fill="FFFFFF"/>
            <w:vAlign w:val="center"/>
            <w:hideMark/>
          </w:tcPr>
          <w:p w14:paraId="469F969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7360CA8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6346E60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1F26E2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C77E9EA"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F886E71" w14:textId="77777777" w:rsidTr="007929AB">
        <w:trPr>
          <w:trHeight w:val="273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70488BD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Elaboración de los planes de mejora a partir de los resultados de evaluación de procesos de bioseguridad hospitalaria</w:t>
            </w:r>
          </w:p>
        </w:tc>
        <w:tc>
          <w:tcPr>
            <w:tcW w:w="1810" w:type="dxa"/>
            <w:tcBorders>
              <w:top w:val="nil"/>
              <w:left w:val="nil"/>
              <w:bottom w:val="single" w:sz="4" w:space="0" w:color="auto"/>
              <w:right w:val="single" w:sz="4" w:space="0" w:color="auto"/>
            </w:tcBorders>
            <w:vAlign w:val="center"/>
            <w:hideMark/>
          </w:tcPr>
          <w:p w14:paraId="2A29413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Plan</w:t>
            </w:r>
          </w:p>
        </w:tc>
        <w:tc>
          <w:tcPr>
            <w:tcW w:w="1504" w:type="dxa"/>
            <w:tcBorders>
              <w:top w:val="nil"/>
              <w:left w:val="nil"/>
              <w:bottom w:val="single" w:sz="4" w:space="0" w:color="auto"/>
              <w:right w:val="single" w:sz="4" w:space="0" w:color="auto"/>
            </w:tcBorders>
            <w:shd w:val="clear" w:color="000000" w:fill="FFFFFF"/>
            <w:vAlign w:val="center"/>
            <w:hideMark/>
          </w:tcPr>
          <w:p w14:paraId="0BB7EF4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2A62C91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AC9327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3A231D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05F9FF7"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B18272D" w14:textId="77777777" w:rsidTr="007929AB">
        <w:trPr>
          <w:trHeight w:val="22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6001C93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Implementación de los planes de mejora de evaluación de procesos de bioseguridad hospitalaria</w:t>
            </w:r>
          </w:p>
        </w:tc>
        <w:tc>
          <w:tcPr>
            <w:tcW w:w="1810" w:type="dxa"/>
            <w:tcBorders>
              <w:top w:val="nil"/>
              <w:left w:val="nil"/>
              <w:bottom w:val="single" w:sz="4" w:space="0" w:color="auto"/>
              <w:right w:val="single" w:sz="4" w:space="0" w:color="auto"/>
            </w:tcBorders>
            <w:shd w:val="clear" w:color="000000" w:fill="FFFFFF"/>
            <w:vAlign w:val="center"/>
            <w:hideMark/>
          </w:tcPr>
          <w:p w14:paraId="3F91BF1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Reporte</w:t>
            </w:r>
          </w:p>
        </w:tc>
        <w:tc>
          <w:tcPr>
            <w:tcW w:w="1504" w:type="dxa"/>
            <w:tcBorders>
              <w:top w:val="nil"/>
              <w:left w:val="nil"/>
              <w:bottom w:val="single" w:sz="4" w:space="0" w:color="auto"/>
              <w:right w:val="single" w:sz="4" w:space="0" w:color="auto"/>
            </w:tcBorders>
            <w:shd w:val="clear" w:color="000000" w:fill="FFFFFF"/>
            <w:vAlign w:val="center"/>
            <w:hideMark/>
          </w:tcPr>
          <w:p w14:paraId="555D9DD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037D26F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734B72E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0838D6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1D3F2D8"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B8EC7DB" w14:textId="77777777" w:rsidTr="007929AB">
        <w:trPr>
          <w:trHeight w:val="186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68A3D9F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Notificación oportuna de las enfermedades bajo vigilancia epidemiológica</w:t>
            </w:r>
          </w:p>
        </w:tc>
        <w:tc>
          <w:tcPr>
            <w:tcW w:w="1810" w:type="dxa"/>
            <w:tcBorders>
              <w:top w:val="nil"/>
              <w:left w:val="nil"/>
              <w:bottom w:val="single" w:sz="4" w:space="0" w:color="auto"/>
              <w:right w:val="single" w:sz="4" w:space="0" w:color="auto"/>
            </w:tcBorders>
            <w:vAlign w:val="center"/>
            <w:hideMark/>
          </w:tcPr>
          <w:p w14:paraId="70EDB2D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69F3DC3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4B53333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51E0C90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378C072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1FB2A3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24253A2" w14:textId="77777777" w:rsidTr="007929AB">
        <w:trPr>
          <w:trHeight w:val="276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5F961AE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lastRenderedPageBreak/>
              <w:t>Reunion</w:t>
            </w:r>
            <w:proofErr w:type="spellEnd"/>
            <w:r w:rsidRPr="007929AB">
              <w:rPr>
                <w:rFonts w:ascii="Rockwell" w:eastAsia="Times New Roman" w:hAnsi="Rockwell" w:cs="Calibri"/>
                <w:color w:val="000000"/>
                <w:sz w:val="18"/>
                <w:szCs w:val="18"/>
                <w:lang w:val="es-DO" w:eastAsia="es-DO"/>
              </w:rPr>
              <w:t xml:space="preserve"> de los </w:t>
            </w:r>
            <w:proofErr w:type="gramStart"/>
            <w:r w:rsidRPr="007929AB">
              <w:rPr>
                <w:rFonts w:ascii="Rockwell" w:eastAsia="Times New Roman" w:hAnsi="Rockwell" w:cs="Calibri"/>
                <w:color w:val="000000"/>
                <w:sz w:val="18"/>
                <w:szCs w:val="18"/>
                <w:lang w:val="es-DO" w:eastAsia="es-DO"/>
              </w:rPr>
              <w:t>comité conformados</w:t>
            </w:r>
            <w:proofErr w:type="gramEnd"/>
            <w:r w:rsidRPr="007929AB">
              <w:rPr>
                <w:rFonts w:ascii="Rockwell" w:eastAsia="Times New Roman" w:hAnsi="Rockwell" w:cs="Calibri"/>
                <w:color w:val="000000"/>
                <w:sz w:val="18"/>
                <w:szCs w:val="18"/>
                <w:lang w:val="es-DO" w:eastAsia="es-DO"/>
              </w:rPr>
              <w:t xml:space="preserve"> (conforme programación)</w:t>
            </w:r>
          </w:p>
        </w:tc>
        <w:tc>
          <w:tcPr>
            <w:tcW w:w="1810" w:type="dxa"/>
            <w:tcBorders>
              <w:top w:val="nil"/>
              <w:left w:val="nil"/>
              <w:bottom w:val="single" w:sz="4" w:space="0" w:color="auto"/>
              <w:right w:val="single" w:sz="4" w:space="0" w:color="auto"/>
            </w:tcBorders>
            <w:vAlign w:val="center"/>
            <w:hideMark/>
          </w:tcPr>
          <w:p w14:paraId="1C9259E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Minuta</w:t>
            </w:r>
          </w:p>
        </w:tc>
        <w:tc>
          <w:tcPr>
            <w:tcW w:w="1504" w:type="dxa"/>
            <w:tcBorders>
              <w:top w:val="nil"/>
              <w:left w:val="nil"/>
              <w:bottom w:val="single" w:sz="4" w:space="0" w:color="auto"/>
              <w:right w:val="single" w:sz="4" w:space="0" w:color="auto"/>
            </w:tcBorders>
            <w:shd w:val="clear" w:color="000000" w:fill="FFFFFF"/>
            <w:vAlign w:val="center"/>
            <w:hideMark/>
          </w:tcPr>
          <w:p w14:paraId="358F817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5D66221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237D71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2342EF9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9EF093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2D3BAE4" w14:textId="77777777" w:rsidTr="007929AB">
        <w:trPr>
          <w:trHeight w:val="285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58F4BF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Implementación de los planes de mejora de la MGP</w:t>
            </w:r>
          </w:p>
        </w:tc>
        <w:tc>
          <w:tcPr>
            <w:tcW w:w="1810" w:type="dxa"/>
            <w:tcBorders>
              <w:top w:val="nil"/>
              <w:left w:val="nil"/>
              <w:bottom w:val="single" w:sz="4" w:space="0" w:color="auto"/>
              <w:right w:val="single" w:sz="4" w:space="0" w:color="auto"/>
            </w:tcBorders>
            <w:vAlign w:val="center"/>
            <w:hideMark/>
          </w:tcPr>
          <w:p w14:paraId="6561FB9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Informe, Listado de participación</w:t>
            </w:r>
          </w:p>
        </w:tc>
        <w:tc>
          <w:tcPr>
            <w:tcW w:w="1504" w:type="dxa"/>
            <w:tcBorders>
              <w:top w:val="nil"/>
              <w:left w:val="nil"/>
              <w:bottom w:val="single" w:sz="4" w:space="0" w:color="auto"/>
              <w:right w:val="single" w:sz="4" w:space="0" w:color="auto"/>
            </w:tcBorders>
            <w:shd w:val="clear" w:color="000000" w:fill="FFFFFF"/>
            <w:vAlign w:val="center"/>
            <w:hideMark/>
          </w:tcPr>
          <w:p w14:paraId="7AFE179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00DCC59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096015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5BD156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1EB16BA"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3FF41CE8" w14:textId="77777777" w:rsidTr="007929AB">
        <w:trPr>
          <w:trHeight w:val="282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3FB5B2C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Análisis del comportamiento de las objeciones médicas y administrativas</w:t>
            </w:r>
          </w:p>
        </w:tc>
        <w:tc>
          <w:tcPr>
            <w:tcW w:w="1810" w:type="dxa"/>
            <w:tcBorders>
              <w:top w:val="nil"/>
              <w:left w:val="nil"/>
              <w:bottom w:val="single" w:sz="4" w:space="0" w:color="auto"/>
              <w:right w:val="single" w:sz="4" w:space="0" w:color="auto"/>
            </w:tcBorders>
            <w:shd w:val="clear" w:color="000000" w:fill="FFFFFF"/>
            <w:vAlign w:val="center"/>
            <w:hideMark/>
          </w:tcPr>
          <w:p w14:paraId="3897DF7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Informe</w:t>
            </w:r>
          </w:p>
        </w:tc>
        <w:tc>
          <w:tcPr>
            <w:tcW w:w="1504" w:type="dxa"/>
            <w:tcBorders>
              <w:top w:val="nil"/>
              <w:left w:val="nil"/>
              <w:bottom w:val="single" w:sz="4" w:space="0" w:color="auto"/>
              <w:right w:val="single" w:sz="4" w:space="0" w:color="auto"/>
            </w:tcBorders>
            <w:shd w:val="clear" w:color="000000" w:fill="FFFFFF"/>
            <w:vAlign w:val="center"/>
            <w:hideMark/>
          </w:tcPr>
          <w:p w14:paraId="3563F4E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56B614C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247391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2165B5F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2.5</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602AEAE"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83%</w:t>
            </w:r>
          </w:p>
        </w:tc>
      </w:tr>
      <w:tr w:rsidR="007929AB" w:rsidRPr="007929AB" w14:paraId="18EB2C55" w14:textId="77777777" w:rsidTr="007929AB">
        <w:trPr>
          <w:trHeight w:val="246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305C60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t>Elaboracion</w:t>
            </w:r>
            <w:proofErr w:type="spellEnd"/>
            <w:r w:rsidRPr="007929AB">
              <w:rPr>
                <w:rFonts w:ascii="Rockwell" w:eastAsia="Times New Roman" w:hAnsi="Rockwell" w:cs="Calibri"/>
                <w:color w:val="000000"/>
                <w:sz w:val="18"/>
                <w:szCs w:val="18"/>
                <w:lang w:val="es-DO" w:eastAsia="es-DO"/>
              </w:rPr>
              <w:t xml:space="preserve"> de los planes de mejora para la </w:t>
            </w:r>
            <w:proofErr w:type="spellStart"/>
            <w:r w:rsidRPr="007929AB">
              <w:rPr>
                <w:rFonts w:ascii="Rockwell" w:eastAsia="Times New Roman" w:hAnsi="Rockwell" w:cs="Calibri"/>
                <w:color w:val="000000"/>
                <w:sz w:val="18"/>
                <w:szCs w:val="18"/>
                <w:lang w:val="es-DO" w:eastAsia="es-DO"/>
              </w:rPr>
              <w:t>disminucion</w:t>
            </w:r>
            <w:proofErr w:type="spellEnd"/>
            <w:r w:rsidRPr="007929AB">
              <w:rPr>
                <w:rFonts w:ascii="Rockwell" w:eastAsia="Times New Roman" w:hAnsi="Rockwell" w:cs="Calibri"/>
                <w:color w:val="000000"/>
                <w:sz w:val="18"/>
                <w:szCs w:val="18"/>
                <w:lang w:val="es-DO" w:eastAsia="es-DO"/>
              </w:rPr>
              <w:t xml:space="preserve"> de las objeciones médicas, administrativas y el incremento de la facturación </w:t>
            </w:r>
          </w:p>
        </w:tc>
        <w:tc>
          <w:tcPr>
            <w:tcW w:w="1810" w:type="dxa"/>
            <w:tcBorders>
              <w:top w:val="nil"/>
              <w:left w:val="nil"/>
              <w:bottom w:val="single" w:sz="4" w:space="0" w:color="auto"/>
              <w:right w:val="single" w:sz="4" w:space="0" w:color="auto"/>
            </w:tcBorders>
            <w:vAlign w:val="center"/>
            <w:hideMark/>
          </w:tcPr>
          <w:p w14:paraId="5F89C00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Plan</w:t>
            </w:r>
          </w:p>
        </w:tc>
        <w:tc>
          <w:tcPr>
            <w:tcW w:w="1504" w:type="dxa"/>
            <w:tcBorders>
              <w:top w:val="nil"/>
              <w:left w:val="nil"/>
              <w:bottom w:val="single" w:sz="4" w:space="0" w:color="auto"/>
              <w:right w:val="single" w:sz="4" w:space="0" w:color="auto"/>
            </w:tcBorders>
            <w:shd w:val="clear" w:color="000000" w:fill="FFFFFF"/>
            <w:vAlign w:val="center"/>
            <w:hideMark/>
          </w:tcPr>
          <w:p w14:paraId="4299623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115A2B0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B3285B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C4077D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042ACC8"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FAF6A25" w14:textId="77777777" w:rsidTr="007929AB">
        <w:trPr>
          <w:trHeight w:val="288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1106AC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Implementación del Modelo hospitalario y flujos de Asistencia Emergencias y Urgencias </w:t>
            </w:r>
          </w:p>
        </w:tc>
        <w:tc>
          <w:tcPr>
            <w:tcW w:w="1810" w:type="dxa"/>
            <w:tcBorders>
              <w:top w:val="nil"/>
              <w:left w:val="nil"/>
              <w:bottom w:val="single" w:sz="4" w:space="0" w:color="auto"/>
              <w:right w:val="single" w:sz="4" w:space="0" w:color="auto"/>
            </w:tcBorders>
            <w:vAlign w:val="center"/>
            <w:hideMark/>
          </w:tcPr>
          <w:p w14:paraId="3DDD61D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70FE4ED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6722ADA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86D822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5C27679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0</w:t>
            </w:r>
          </w:p>
        </w:tc>
        <w:tc>
          <w:tcPr>
            <w:tcW w:w="1275"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EBCE523"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0%</w:t>
            </w:r>
          </w:p>
        </w:tc>
      </w:tr>
      <w:tr w:rsidR="007929AB" w:rsidRPr="007929AB" w14:paraId="41AFAAA2"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6788062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t>Socializacion</w:t>
            </w:r>
            <w:proofErr w:type="spellEnd"/>
            <w:r w:rsidRPr="007929AB">
              <w:rPr>
                <w:rFonts w:ascii="Rockwell" w:eastAsia="Times New Roman" w:hAnsi="Rockwell" w:cs="Calibri"/>
                <w:color w:val="000000"/>
                <w:sz w:val="18"/>
                <w:szCs w:val="18"/>
                <w:lang w:val="es-DO" w:eastAsia="es-DO"/>
              </w:rPr>
              <w:t xml:space="preserve"> e implementación del RAC-</w:t>
            </w:r>
            <w:proofErr w:type="spellStart"/>
            <w:r w:rsidRPr="007929AB">
              <w:rPr>
                <w:rFonts w:ascii="Rockwell" w:eastAsia="Times New Roman" w:hAnsi="Rockwell" w:cs="Calibri"/>
                <w:color w:val="000000"/>
                <w:sz w:val="18"/>
                <w:szCs w:val="18"/>
                <w:lang w:val="es-DO" w:eastAsia="es-DO"/>
              </w:rPr>
              <w:t>Triaje</w:t>
            </w:r>
            <w:proofErr w:type="spellEnd"/>
            <w:r w:rsidRPr="007929AB">
              <w:rPr>
                <w:rFonts w:ascii="Rockwell" w:eastAsia="Times New Roman" w:hAnsi="Rockwell" w:cs="Calibri"/>
                <w:color w:val="000000"/>
                <w:sz w:val="18"/>
                <w:szCs w:val="18"/>
                <w:lang w:val="es-DO" w:eastAsia="es-DO"/>
              </w:rPr>
              <w:t xml:space="preserve"> en las Salas de Emergencias Centros Hospitalarios </w:t>
            </w:r>
          </w:p>
        </w:tc>
        <w:tc>
          <w:tcPr>
            <w:tcW w:w="1810" w:type="dxa"/>
            <w:tcBorders>
              <w:top w:val="nil"/>
              <w:left w:val="nil"/>
              <w:bottom w:val="single" w:sz="4" w:space="0" w:color="auto"/>
              <w:right w:val="single" w:sz="4" w:space="0" w:color="auto"/>
            </w:tcBorders>
            <w:vAlign w:val="center"/>
            <w:hideMark/>
          </w:tcPr>
          <w:p w14:paraId="6860D18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Listado de participación</w:t>
            </w:r>
          </w:p>
        </w:tc>
        <w:tc>
          <w:tcPr>
            <w:tcW w:w="1504" w:type="dxa"/>
            <w:tcBorders>
              <w:top w:val="nil"/>
              <w:left w:val="nil"/>
              <w:bottom w:val="single" w:sz="4" w:space="0" w:color="auto"/>
              <w:right w:val="single" w:sz="4" w:space="0" w:color="auto"/>
            </w:tcBorders>
            <w:vAlign w:val="center"/>
            <w:hideMark/>
          </w:tcPr>
          <w:p w14:paraId="6553B75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57AE138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C30B48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389A01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1D05DEA"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98B0710"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B31CD6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Registros en el tablero de Indicadores de Gestión de las Salas de Emergencias de los Centros de Salud.</w:t>
            </w:r>
          </w:p>
        </w:tc>
        <w:tc>
          <w:tcPr>
            <w:tcW w:w="1810" w:type="dxa"/>
            <w:tcBorders>
              <w:top w:val="nil"/>
              <w:left w:val="nil"/>
              <w:bottom w:val="single" w:sz="4" w:space="0" w:color="auto"/>
              <w:right w:val="single" w:sz="4" w:space="0" w:color="auto"/>
            </w:tcBorders>
            <w:vAlign w:val="center"/>
            <w:hideMark/>
          </w:tcPr>
          <w:p w14:paraId="10A216B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354DBDE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027AF77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274AB6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0E0957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2D1E6AC"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375D9090"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59ABB9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Inducción al personal de enfermería sobre Estándares de Cuidados de </w:t>
            </w:r>
            <w:proofErr w:type="spellStart"/>
            <w:r w:rsidRPr="007929AB">
              <w:rPr>
                <w:rFonts w:ascii="Rockwell" w:eastAsia="Times New Roman" w:hAnsi="Rockwell" w:cs="Calibri"/>
                <w:color w:val="000000"/>
                <w:sz w:val="18"/>
                <w:szCs w:val="18"/>
                <w:lang w:val="es-DO" w:eastAsia="es-DO"/>
              </w:rPr>
              <w:t>Enfermeria</w:t>
            </w:r>
            <w:proofErr w:type="spellEnd"/>
            <w:r w:rsidRPr="007929AB">
              <w:rPr>
                <w:rFonts w:ascii="Rockwell" w:eastAsia="Times New Roman" w:hAnsi="Rockwell" w:cs="Calibri"/>
                <w:color w:val="000000"/>
                <w:sz w:val="18"/>
                <w:szCs w:val="18"/>
                <w:lang w:val="es-DO" w:eastAsia="es-DO"/>
              </w:rPr>
              <w:t>.</w:t>
            </w:r>
          </w:p>
        </w:tc>
        <w:tc>
          <w:tcPr>
            <w:tcW w:w="1810" w:type="dxa"/>
            <w:tcBorders>
              <w:top w:val="nil"/>
              <w:left w:val="nil"/>
              <w:bottom w:val="single" w:sz="4" w:space="0" w:color="auto"/>
              <w:right w:val="single" w:sz="4" w:space="0" w:color="auto"/>
            </w:tcBorders>
            <w:vAlign w:val="center"/>
            <w:hideMark/>
          </w:tcPr>
          <w:p w14:paraId="1C1B745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Minuta</w:t>
            </w:r>
          </w:p>
        </w:tc>
        <w:tc>
          <w:tcPr>
            <w:tcW w:w="1504" w:type="dxa"/>
            <w:tcBorders>
              <w:top w:val="nil"/>
              <w:left w:val="nil"/>
              <w:bottom w:val="single" w:sz="4" w:space="0" w:color="auto"/>
              <w:right w:val="single" w:sz="4" w:space="0" w:color="auto"/>
            </w:tcBorders>
            <w:shd w:val="clear" w:color="000000" w:fill="FFFFFF"/>
            <w:vAlign w:val="center"/>
            <w:hideMark/>
          </w:tcPr>
          <w:p w14:paraId="644AD0F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253FB01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753D8D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6B3AD6B"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610A38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24BD0EFD"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B7FB21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t>Elaboracion</w:t>
            </w:r>
            <w:proofErr w:type="spellEnd"/>
            <w:r w:rsidRPr="007929AB">
              <w:rPr>
                <w:rFonts w:ascii="Rockwell" w:eastAsia="Times New Roman" w:hAnsi="Rockwell" w:cs="Calibri"/>
                <w:color w:val="000000"/>
                <w:sz w:val="18"/>
                <w:szCs w:val="18"/>
                <w:lang w:val="es-DO" w:eastAsia="es-DO"/>
              </w:rPr>
              <w:t xml:space="preserve"> de los Estados Financieros y sus notas de referencia.</w:t>
            </w:r>
          </w:p>
        </w:tc>
        <w:tc>
          <w:tcPr>
            <w:tcW w:w="1810" w:type="dxa"/>
            <w:tcBorders>
              <w:top w:val="nil"/>
              <w:left w:val="nil"/>
              <w:bottom w:val="single" w:sz="4" w:space="0" w:color="auto"/>
              <w:right w:val="single" w:sz="4" w:space="0" w:color="auto"/>
            </w:tcBorders>
            <w:vAlign w:val="center"/>
            <w:hideMark/>
          </w:tcPr>
          <w:p w14:paraId="0CDFE4A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Correo reporte SRS, Estados Financieros</w:t>
            </w:r>
          </w:p>
        </w:tc>
        <w:tc>
          <w:tcPr>
            <w:tcW w:w="1504" w:type="dxa"/>
            <w:tcBorders>
              <w:top w:val="nil"/>
              <w:left w:val="nil"/>
              <w:bottom w:val="single" w:sz="4" w:space="0" w:color="auto"/>
              <w:right w:val="single" w:sz="4" w:space="0" w:color="auto"/>
            </w:tcBorders>
            <w:shd w:val="clear" w:color="000000" w:fill="FFFFFF"/>
            <w:vAlign w:val="center"/>
            <w:hideMark/>
          </w:tcPr>
          <w:p w14:paraId="04540C1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2760F9B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E58CB2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3F758F2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C027130"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222A225"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3F4BD8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Análisis de Comportamiento de pago.</w:t>
            </w:r>
          </w:p>
        </w:tc>
        <w:tc>
          <w:tcPr>
            <w:tcW w:w="1810" w:type="dxa"/>
            <w:tcBorders>
              <w:top w:val="nil"/>
              <w:left w:val="nil"/>
              <w:bottom w:val="single" w:sz="4" w:space="0" w:color="auto"/>
              <w:right w:val="single" w:sz="4" w:space="0" w:color="auto"/>
            </w:tcBorders>
            <w:vAlign w:val="center"/>
            <w:hideMark/>
          </w:tcPr>
          <w:p w14:paraId="5F16BD2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066453D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51F15FE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3F92A5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78DA040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ED951C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DE2CBDA"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15B34C6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Seguimiento a la ejecución presupuestaria</w:t>
            </w:r>
          </w:p>
        </w:tc>
        <w:tc>
          <w:tcPr>
            <w:tcW w:w="1810" w:type="dxa"/>
            <w:tcBorders>
              <w:top w:val="nil"/>
              <w:left w:val="nil"/>
              <w:bottom w:val="single" w:sz="4" w:space="0" w:color="auto"/>
              <w:right w:val="single" w:sz="4" w:space="0" w:color="auto"/>
            </w:tcBorders>
            <w:vAlign w:val="center"/>
            <w:hideMark/>
          </w:tcPr>
          <w:p w14:paraId="1A86883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3623C74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15A08B7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B142A0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5F9E274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156114E"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3D65DEF9"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30B3675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Rendición oportuna de </w:t>
            </w:r>
            <w:proofErr w:type="gramStart"/>
            <w:r w:rsidRPr="007929AB">
              <w:rPr>
                <w:rFonts w:ascii="Rockwell" w:eastAsia="Times New Roman" w:hAnsi="Rockwell" w:cs="Calibri"/>
                <w:color w:val="000000"/>
                <w:sz w:val="18"/>
                <w:szCs w:val="18"/>
                <w:lang w:val="es-DO" w:eastAsia="es-DO"/>
              </w:rPr>
              <w:t>las  cuentas</w:t>
            </w:r>
            <w:proofErr w:type="gramEnd"/>
            <w:r w:rsidRPr="007929AB">
              <w:rPr>
                <w:rFonts w:ascii="Rockwell" w:eastAsia="Times New Roman" w:hAnsi="Rockwell" w:cs="Calibri"/>
                <w:color w:val="000000"/>
                <w:sz w:val="18"/>
                <w:szCs w:val="18"/>
                <w:lang w:val="es-DO" w:eastAsia="es-DO"/>
              </w:rPr>
              <w:t xml:space="preserve"> de anticipos </w:t>
            </w:r>
            <w:proofErr w:type="gramStart"/>
            <w:r w:rsidRPr="007929AB">
              <w:rPr>
                <w:rFonts w:ascii="Rockwell" w:eastAsia="Times New Roman" w:hAnsi="Rockwell" w:cs="Calibri"/>
                <w:color w:val="000000"/>
                <w:sz w:val="18"/>
                <w:szCs w:val="18"/>
                <w:lang w:val="es-DO" w:eastAsia="es-DO"/>
              </w:rPr>
              <w:t>financieros  para</w:t>
            </w:r>
            <w:proofErr w:type="gramEnd"/>
            <w:r w:rsidRPr="007929AB">
              <w:rPr>
                <w:rFonts w:ascii="Rockwell" w:eastAsia="Times New Roman" w:hAnsi="Rockwell" w:cs="Calibri"/>
                <w:color w:val="000000"/>
                <w:sz w:val="18"/>
                <w:szCs w:val="18"/>
                <w:lang w:val="es-DO" w:eastAsia="es-DO"/>
              </w:rPr>
              <w:t xml:space="preserve"> su </w:t>
            </w:r>
            <w:proofErr w:type="gramStart"/>
            <w:r w:rsidRPr="007929AB">
              <w:rPr>
                <w:rFonts w:ascii="Rockwell" w:eastAsia="Times New Roman" w:hAnsi="Rockwell" w:cs="Calibri"/>
                <w:color w:val="000000"/>
                <w:sz w:val="18"/>
                <w:szCs w:val="18"/>
                <w:lang w:val="es-DO" w:eastAsia="es-DO"/>
              </w:rPr>
              <w:t>regulación  en</w:t>
            </w:r>
            <w:proofErr w:type="gramEnd"/>
            <w:r w:rsidRPr="007929AB">
              <w:rPr>
                <w:rFonts w:ascii="Rockwell" w:eastAsia="Times New Roman" w:hAnsi="Rockwell" w:cs="Calibri"/>
                <w:color w:val="000000"/>
                <w:sz w:val="18"/>
                <w:szCs w:val="18"/>
                <w:lang w:val="es-DO" w:eastAsia="es-DO"/>
              </w:rPr>
              <w:t xml:space="preserve"> el período</w:t>
            </w:r>
          </w:p>
        </w:tc>
        <w:tc>
          <w:tcPr>
            <w:tcW w:w="1810" w:type="dxa"/>
            <w:tcBorders>
              <w:top w:val="nil"/>
              <w:left w:val="nil"/>
              <w:bottom w:val="single" w:sz="4" w:space="0" w:color="auto"/>
              <w:right w:val="single" w:sz="4" w:space="0" w:color="auto"/>
            </w:tcBorders>
            <w:shd w:val="clear" w:color="000000" w:fill="FFFFFF"/>
            <w:vAlign w:val="center"/>
            <w:hideMark/>
          </w:tcPr>
          <w:p w14:paraId="6D8FC22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3F192F2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4433FB36" w14:textId="77777777" w:rsidR="007929AB" w:rsidRPr="007929AB" w:rsidRDefault="007929AB" w:rsidP="007929AB">
            <w:pPr>
              <w:spacing w:before="0" w:after="0" w:line="240" w:lineRule="auto"/>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Reprogramada</w:t>
            </w:r>
          </w:p>
        </w:tc>
        <w:tc>
          <w:tcPr>
            <w:tcW w:w="1843" w:type="dxa"/>
            <w:tcBorders>
              <w:top w:val="nil"/>
              <w:left w:val="nil"/>
              <w:bottom w:val="single" w:sz="4" w:space="0" w:color="auto"/>
              <w:right w:val="single" w:sz="4" w:space="0" w:color="auto"/>
            </w:tcBorders>
            <w:shd w:val="clear" w:color="000000" w:fill="FFFFFF"/>
            <w:noWrap/>
            <w:vAlign w:val="center"/>
            <w:hideMark/>
          </w:tcPr>
          <w:p w14:paraId="193917F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3E5A28C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DBAC18"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 </w:t>
            </w:r>
          </w:p>
        </w:tc>
      </w:tr>
      <w:tr w:rsidR="007929AB" w:rsidRPr="007929AB" w14:paraId="01AABE6A"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827D08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oportuno de facturación de ingresos por las diferentes fuentes de financiamiento</w:t>
            </w:r>
          </w:p>
        </w:tc>
        <w:tc>
          <w:tcPr>
            <w:tcW w:w="1810" w:type="dxa"/>
            <w:tcBorders>
              <w:top w:val="nil"/>
              <w:left w:val="nil"/>
              <w:bottom w:val="single" w:sz="4" w:space="0" w:color="auto"/>
              <w:right w:val="single" w:sz="4" w:space="0" w:color="auto"/>
            </w:tcBorders>
            <w:vAlign w:val="center"/>
            <w:hideMark/>
          </w:tcPr>
          <w:p w14:paraId="7A7764E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5166723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62389DB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10676D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600A641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9AE602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7492F4C"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E57959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Mesa de trabajo con áreas involucradas para rendir y socializar informes sobre comportamiento de la </w:t>
            </w:r>
            <w:proofErr w:type="spellStart"/>
            <w:r w:rsidRPr="007929AB">
              <w:rPr>
                <w:rFonts w:ascii="Rockwell" w:eastAsia="Times New Roman" w:hAnsi="Rockwell" w:cs="Calibri"/>
                <w:color w:val="000000"/>
                <w:sz w:val="18"/>
                <w:szCs w:val="18"/>
                <w:lang w:val="es-DO" w:eastAsia="es-DO"/>
              </w:rPr>
              <w:t>facturacion</w:t>
            </w:r>
            <w:proofErr w:type="spellEnd"/>
            <w:r w:rsidRPr="007929AB">
              <w:rPr>
                <w:rFonts w:ascii="Rockwell" w:eastAsia="Times New Roman" w:hAnsi="Rockwell" w:cs="Calibri"/>
                <w:color w:val="000000"/>
                <w:sz w:val="18"/>
                <w:szCs w:val="18"/>
                <w:lang w:val="es-DO" w:eastAsia="es-DO"/>
              </w:rPr>
              <w:t>, glosa desmonte y cuentas por cobrar</w:t>
            </w:r>
          </w:p>
        </w:tc>
        <w:tc>
          <w:tcPr>
            <w:tcW w:w="1810" w:type="dxa"/>
            <w:tcBorders>
              <w:top w:val="nil"/>
              <w:left w:val="nil"/>
              <w:bottom w:val="single" w:sz="4" w:space="0" w:color="auto"/>
              <w:right w:val="single" w:sz="4" w:space="0" w:color="auto"/>
            </w:tcBorders>
            <w:vAlign w:val="center"/>
            <w:hideMark/>
          </w:tcPr>
          <w:p w14:paraId="51138F3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Minuta</w:t>
            </w:r>
          </w:p>
        </w:tc>
        <w:tc>
          <w:tcPr>
            <w:tcW w:w="1504" w:type="dxa"/>
            <w:tcBorders>
              <w:top w:val="nil"/>
              <w:left w:val="nil"/>
              <w:bottom w:val="single" w:sz="4" w:space="0" w:color="auto"/>
              <w:right w:val="single" w:sz="4" w:space="0" w:color="auto"/>
            </w:tcBorders>
            <w:shd w:val="clear" w:color="000000" w:fill="FFFFFF"/>
            <w:vAlign w:val="center"/>
            <w:hideMark/>
          </w:tcPr>
          <w:p w14:paraId="766A000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5B8FFE9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E2685A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6E2243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C9550CB"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D177511"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2DA84F4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Implementación de CCC (si está priorizado)</w:t>
            </w:r>
          </w:p>
        </w:tc>
        <w:tc>
          <w:tcPr>
            <w:tcW w:w="1810" w:type="dxa"/>
            <w:tcBorders>
              <w:top w:val="nil"/>
              <w:left w:val="nil"/>
              <w:bottom w:val="single" w:sz="4" w:space="0" w:color="auto"/>
              <w:right w:val="single" w:sz="4" w:space="0" w:color="auto"/>
            </w:tcBorders>
            <w:shd w:val="clear" w:color="000000" w:fill="FFFFFF"/>
            <w:vAlign w:val="center"/>
            <w:hideMark/>
          </w:tcPr>
          <w:p w14:paraId="2CF51F8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Resolución</w:t>
            </w:r>
          </w:p>
        </w:tc>
        <w:tc>
          <w:tcPr>
            <w:tcW w:w="1504" w:type="dxa"/>
            <w:tcBorders>
              <w:top w:val="nil"/>
              <w:left w:val="nil"/>
              <w:bottom w:val="single" w:sz="4" w:space="0" w:color="auto"/>
              <w:right w:val="single" w:sz="4" w:space="0" w:color="auto"/>
            </w:tcBorders>
            <w:shd w:val="clear" w:color="000000" w:fill="FFFFFF"/>
            <w:vAlign w:val="center"/>
            <w:hideMark/>
          </w:tcPr>
          <w:p w14:paraId="52C6FFE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3754A29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4EECBA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808B4F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113510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A2D6A0F"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7F307F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al cumplimiento de los indicadores comprometidos en la CCC </w:t>
            </w:r>
          </w:p>
        </w:tc>
        <w:tc>
          <w:tcPr>
            <w:tcW w:w="1810" w:type="dxa"/>
            <w:tcBorders>
              <w:top w:val="nil"/>
              <w:left w:val="nil"/>
              <w:bottom w:val="single" w:sz="4" w:space="0" w:color="auto"/>
              <w:right w:val="single" w:sz="4" w:space="0" w:color="auto"/>
            </w:tcBorders>
            <w:vAlign w:val="center"/>
            <w:hideMark/>
          </w:tcPr>
          <w:p w14:paraId="11861D4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Reporte de monitoreo indicadores CCC (plantilla de </w:t>
            </w:r>
            <w:proofErr w:type="spellStart"/>
            <w:r w:rsidRPr="007929AB">
              <w:rPr>
                <w:rFonts w:ascii="Rockwell" w:eastAsia="Times New Roman" w:hAnsi="Rockwell" w:cs="Calibri"/>
                <w:color w:val="000000"/>
                <w:sz w:val="18"/>
                <w:szCs w:val="18"/>
                <w:lang w:val="es-DO" w:eastAsia="es-DO"/>
              </w:rPr>
              <w:t>excel</w:t>
            </w:r>
            <w:proofErr w:type="spellEnd"/>
            <w:r w:rsidRPr="007929AB">
              <w:rPr>
                <w:rFonts w:ascii="Rockwell" w:eastAsia="Times New Roman" w:hAnsi="Rockwell" w:cs="Calibri"/>
                <w:color w:val="000000"/>
                <w:sz w:val="18"/>
                <w:szCs w:val="18"/>
                <w:lang w:val="es-DO" w:eastAsia="es-DO"/>
              </w:rPr>
              <w:t>)</w:t>
            </w:r>
          </w:p>
        </w:tc>
        <w:tc>
          <w:tcPr>
            <w:tcW w:w="1504" w:type="dxa"/>
            <w:tcBorders>
              <w:top w:val="nil"/>
              <w:left w:val="nil"/>
              <w:bottom w:val="single" w:sz="4" w:space="0" w:color="auto"/>
              <w:right w:val="single" w:sz="4" w:space="0" w:color="auto"/>
            </w:tcBorders>
            <w:shd w:val="clear" w:color="000000" w:fill="FFFFFF"/>
            <w:vAlign w:val="center"/>
            <w:hideMark/>
          </w:tcPr>
          <w:p w14:paraId="611EC2C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42321C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2D3FF8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9FE99E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7635E81"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04B27E6"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5B4A8A3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Elaboración de plan de mejora CAF</w:t>
            </w:r>
          </w:p>
        </w:tc>
        <w:tc>
          <w:tcPr>
            <w:tcW w:w="1810" w:type="dxa"/>
            <w:tcBorders>
              <w:top w:val="nil"/>
              <w:left w:val="nil"/>
              <w:bottom w:val="single" w:sz="4" w:space="0" w:color="auto"/>
              <w:right w:val="single" w:sz="4" w:space="0" w:color="auto"/>
            </w:tcBorders>
            <w:vAlign w:val="center"/>
            <w:hideMark/>
          </w:tcPr>
          <w:p w14:paraId="55A4D50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Plan, correo reporte SRS MAP</w:t>
            </w:r>
          </w:p>
        </w:tc>
        <w:tc>
          <w:tcPr>
            <w:tcW w:w="1504" w:type="dxa"/>
            <w:tcBorders>
              <w:top w:val="nil"/>
              <w:left w:val="nil"/>
              <w:bottom w:val="single" w:sz="4" w:space="0" w:color="auto"/>
              <w:right w:val="single" w:sz="4" w:space="0" w:color="auto"/>
            </w:tcBorders>
            <w:shd w:val="clear" w:color="000000" w:fill="FFFFFF"/>
            <w:vAlign w:val="center"/>
            <w:hideMark/>
          </w:tcPr>
          <w:p w14:paraId="2F8DCCE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6DFAA5D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3B80BFB"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6B079E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B420F21"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F09799D"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E46844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Ejecución de las sesiones del Comité de Calidad del CEAS</w:t>
            </w:r>
          </w:p>
        </w:tc>
        <w:tc>
          <w:tcPr>
            <w:tcW w:w="1810" w:type="dxa"/>
            <w:tcBorders>
              <w:top w:val="nil"/>
              <w:left w:val="nil"/>
              <w:bottom w:val="single" w:sz="4" w:space="0" w:color="auto"/>
              <w:right w:val="single" w:sz="4" w:space="0" w:color="auto"/>
            </w:tcBorders>
            <w:vAlign w:val="center"/>
            <w:hideMark/>
          </w:tcPr>
          <w:p w14:paraId="424CD2C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Listado de participación, Otros, Acta de </w:t>
            </w:r>
            <w:proofErr w:type="spellStart"/>
            <w:r w:rsidRPr="007929AB">
              <w:rPr>
                <w:rFonts w:ascii="Rockwell" w:eastAsia="Times New Roman" w:hAnsi="Rockwell" w:cs="Calibri"/>
                <w:color w:val="000000"/>
                <w:sz w:val="18"/>
                <w:szCs w:val="18"/>
                <w:lang w:val="es-DO" w:eastAsia="es-DO"/>
              </w:rPr>
              <w:t>reunion</w:t>
            </w:r>
            <w:proofErr w:type="spellEnd"/>
          </w:p>
        </w:tc>
        <w:tc>
          <w:tcPr>
            <w:tcW w:w="1504" w:type="dxa"/>
            <w:tcBorders>
              <w:top w:val="nil"/>
              <w:left w:val="nil"/>
              <w:bottom w:val="single" w:sz="4" w:space="0" w:color="auto"/>
              <w:right w:val="single" w:sz="4" w:space="0" w:color="auto"/>
            </w:tcBorders>
            <w:shd w:val="clear" w:color="000000" w:fill="FFFFFF"/>
            <w:vAlign w:val="center"/>
            <w:hideMark/>
          </w:tcPr>
          <w:p w14:paraId="183F37B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4C4876D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304D5E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B8EBBA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DC30E53"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F7BDF1B" w14:textId="77777777" w:rsidTr="007929AB">
        <w:trPr>
          <w:trHeight w:val="2430"/>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598B78C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Seguimiento a la Implementación de SISMAP Salud (si está priorizado)</w:t>
            </w:r>
          </w:p>
        </w:tc>
        <w:tc>
          <w:tcPr>
            <w:tcW w:w="1810" w:type="dxa"/>
            <w:tcBorders>
              <w:top w:val="nil"/>
              <w:left w:val="nil"/>
              <w:bottom w:val="single" w:sz="4" w:space="0" w:color="auto"/>
              <w:right w:val="single" w:sz="4" w:space="0" w:color="auto"/>
            </w:tcBorders>
            <w:shd w:val="clear" w:color="000000" w:fill="FFFFFF"/>
            <w:vAlign w:val="center"/>
            <w:hideMark/>
          </w:tcPr>
          <w:p w14:paraId="56A5C7D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shd w:val="clear" w:color="000000" w:fill="FFFFFF"/>
            <w:vAlign w:val="center"/>
            <w:hideMark/>
          </w:tcPr>
          <w:p w14:paraId="30F0FAA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27CD515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AB6E4BB"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2571972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1C0760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12F9341" w14:textId="77777777" w:rsidTr="007929AB">
        <w:trPr>
          <w:trHeight w:val="2355"/>
          <w:jc w:val="center"/>
        </w:trPr>
        <w:tc>
          <w:tcPr>
            <w:tcW w:w="1870" w:type="dxa"/>
            <w:tcBorders>
              <w:top w:val="nil"/>
              <w:left w:val="single" w:sz="4" w:space="0" w:color="auto"/>
              <w:bottom w:val="single" w:sz="4" w:space="0" w:color="auto"/>
              <w:right w:val="single" w:sz="4" w:space="0" w:color="auto"/>
            </w:tcBorders>
            <w:vAlign w:val="center"/>
            <w:hideMark/>
          </w:tcPr>
          <w:p w14:paraId="6E2AC10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Seguimiento a la Implementación de los indicadores del ranking hospitalario</w:t>
            </w:r>
          </w:p>
        </w:tc>
        <w:tc>
          <w:tcPr>
            <w:tcW w:w="1810" w:type="dxa"/>
            <w:tcBorders>
              <w:top w:val="nil"/>
              <w:left w:val="nil"/>
              <w:bottom w:val="single" w:sz="4" w:space="0" w:color="auto"/>
              <w:right w:val="single" w:sz="4" w:space="0" w:color="auto"/>
            </w:tcBorders>
            <w:vAlign w:val="center"/>
            <w:hideMark/>
          </w:tcPr>
          <w:p w14:paraId="793B5E6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75A0F51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3AE89B8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8A347D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7B08972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39B2037"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06A547C1"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5931041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Seguimiento al cumplimiento de la lista de Verificación de la Seguridad de la Cirugía.</w:t>
            </w:r>
          </w:p>
        </w:tc>
        <w:tc>
          <w:tcPr>
            <w:tcW w:w="1810" w:type="dxa"/>
            <w:tcBorders>
              <w:top w:val="nil"/>
              <w:left w:val="nil"/>
              <w:bottom w:val="single" w:sz="4" w:space="0" w:color="auto"/>
              <w:right w:val="single" w:sz="4" w:space="0" w:color="auto"/>
            </w:tcBorders>
            <w:vAlign w:val="center"/>
            <w:hideMark/>
          </w:tcPr>
          <w:p w14:paraId="4876101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7454FFC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BE4531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153D02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765305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FFBB6EB"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FE8D6A2"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0DBE61F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Implementación de la Autoevaluación Monitoreo de la Calidad de los Servicios utilizando las herramientas institucionales.</w:t>
            </w:r>
          </w:p>
        </w:tc>
        <w:tc>
          <w:tcPr>
            <w:tcW w:w="1810" w:type="dxa"/>
            <w:tcBorders>
              <w:top w:val="nil"/>
              <w:left w:val="nil"/>
              <w:bottom w:val="single" w:sz="4" w:space="0" w:color="auto"/>
              <w:right w:val="single" w:sz="4" w:space="0" w:color="auto"/>
            </w:tcBorders>
            <w:shd w:val="clear" w:color="000000" w:fill="FFFFFF"/>
            <w:vAlign w:val="center"/>
            <w:hideMark/>
          </w:tcPr>
          <w:p w14:paraId="5BC1636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Otros, Formulario Monitoreo </w:t>
            </w:r>
          </w:p>
        </w:tc>
        <w:tc>
          <w:tcPr>
            <w:tcW w:w="1504" w:type="dxa"/>
            <w:tcBorders>
              <w:top w:val="nil"/>
              <w:left w:val="nil"/>
              <w:bottom w:val="single" w:sz="4" w:space="0" w:color="auto"/>
              <w:right w:val="single" w:sz="4" w:space="0" w:color="auto"/>
            </w:tcBorders>
            <w:vAlign w:val="center"/>
            <w:hideMark/>
          </w:tcPr>
          <w:p w14:paraId="250F270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5158413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1CB558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309D788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26CF3B"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1A9B3FA"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227EFAA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Autoevaluación del proceso de habilitación</w:t>
            </w:r>
          </w:p>
        </w:tc>
        <w:tc>
          <w:tcPr>
            <w:tcW w:w="1810" w:type="dxa"/>
            <w:tcBorders>
              <w:top w:val="nil"/>
              <w:left w:val="nil"/>
              <w:bottom w:val="single" w:sz="4" w:space="0" w:color="auto"/>
              <w:right w:val="single" w:sz="4" w:space="0" w:color="auto"/>
            </w:tcBorders>
            <w:vAlign w:val="center"/>
            <w:hideMark/>
          </w:tcPr>
          <w:p w14:paraId="7C622DB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Hospital que no tenga licencia de habilitación al momento</w:t>
            </w:r>
          </w:p>
        </w:tc>
        <w:tc>
          <w:tcPr>
            <w:tcW w:w="1504" w:type="dxa"/>
            <w:tcBorders>
              <w:top w:val="nil"/>
              <w:left w:val="nil"/>
              <w:bottom w:val="single" w:sz="4" w:space="0" w:color="auto"/>
              <w:right w:val="single" w:sz="4" w:space="0" w:color="auto"/>
            </w:tcBorders>
            <w:vAlign w:val="center"/>
            <w:hideMark/>
          </w:tcPr>
          <w:p w14:paraId="5D815C1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46B5B8D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480E09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F346AC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8F0318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D1804FB"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166A822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Conformación de los </w:t>
            </w:r>
            <w:proofErr w:type="spellStart"/>
            <w:r w:rsidRPr="007929AB">
              <w:rPr>
                <w:rFonts w:ascii="Rockwell" w:eastAsia="Times New Roman" w:hAnsi="Rockwell" w:cs="Calibri"/>
                <w:color w:val="000000"/>
                <w:sz w:val="18"/>
                <w:szCs w:val="18"/>
                <w:lang w:val="es-DO" w:eastAsia="es-DO"/>
              </w:rPr>
              <w:t>comites</w:t>
            </w:r>
            <w:proofErr w:type="spellEnd"/>
            <w:r w:rsidRPr="007929AB">
              <w:rPr>
                <w:rFonts w:ascii="Rockwell" w:eastAsia="Times New Roman" w:hAnsi="Rockwell" w:cs="Calibri"/>
                <w:color w:val="000000"/>
                <w:sz w:val="18"/>
                <w:szCs w:val="18"/>
                <w:lang w:val="es-DO" w:eastAsia="es-DO"/>
              </w:rPr>
              <w:t xml:space="preserve"> de medicina </w:t>
            </w:r>
            <w:proofErr w:type="spellStart"/>
            <w:r w:rsidRPr="007929AB">
              <w:rPr>
                <w:rFonts w:ascii="Rockwell" w:eastAsia="Times New Roman" w:hAnsi="Rockwell" w:cs="Calibri"/>
                <w:color w:val="000000"/>
                <w:sz w:val="18"/>
                <w:szCs w:val="18"/>
                <w:lang w:val="es-DO" w:eastAsia="es-DO"/>
              </w:rPr>
              <w:t>transfuncional</w:t>
            </w:r>
            <w:proofErr w:type="spellEnd"/>
            <w:r w:rsidRPr="007929AB">
              <w:rPr>
                <w:rFonts w:ascii="Rockwell" w:eastAsia="Times New Roman" w:hAnsi="Rockwell" w:cs="Calibri"/>
                <w:color w:val="000000"/>
                <w:sz w:val="18"/>
                <w:szCs w:val="18"/>
                <w:lang w:val="es-DO" w:eastAsia="es-DO"/>
              </w:rPr>
              <w:t xml:space="preserve"> y clubes de donantes de sangre en EESS</w:t>
            </w:r>
          </w:p>
        </w:tc>
        <w:tc>
          <w:tcPr>
            <w:tcW w:w="1810" w:type="dxa"/>
            <w:tcBorders>
              <w:top w:val="nil"/>
              <w:left w:val="nil"/>
              <w:bottom w:val="single" w:sz="4" w:space="0" w:color="auto"/>
              <w:right w:val="single" w:sz="4" w:space="0" w:color="auto"/>
            </w:tcBorders>
            <w:shd w:val="clear" w:color="000000" w:fill="FFFFFF"/>
            <w:vAlign w:val="center"/>
            <w:hideMark/>
          </w:tcPr>
          <w:p w14:paraId="0F0F96E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Acta</w:t>
            </w:r>
          </w:p>
        </w:tc>
        <w:tc>
          <w:tcPr>
            <w:tcW w:w="1504" w:type="dxa"/>
            <w:tcBorders>
              <w:top w:val="nil"/>
              <w:left w:val="nil"/>
              <w:bottom w:val="single" w:sz="4" w:space="0" w:color="auto"/>
              <w:right w:val="single" w:sz="4" w:space="0" w:color="auto"/>
            </w:tcBorders>
            <w:vAlign w:val="center"/>
            <w:hideMark/>
          </w:tcPr>
          <w:p w14:paraId="641C6D5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319A70A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CE0814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BCD172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5FE052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239F50F0"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3D83CEE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Autoevaluación Calidad del Dato </w:t>
            </w:r>
          </w:p>
        </w:tc>
        <w:tc>
          <w:tcPr>
            <w:tcW w:w="1810" w:type="dxa"/>
            <w:tcBorders>
              <w:top w:val="nil"/>
              <w:left w:val="nil"/>
              <w:bottom w:val="single" w:sz="4" w:space="0" w:color="auto"/>
              <w:right w:val="single" w:sz="4" w:space="0" w:color="auto"/>
            </w:tcBorders>
            <w:shd w:val="clear" w:color="000000" w:fill="FFFFFF"/>
            <w:vAlign w:val="center"/>
            <w:hideMark/>
          </w:tcPr>
          <w:p w14:paraId="04A6275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Listado de participación, Informe, </w:t>
            </w:r>
            <w:proofErr w:type="spellStart"/>
            <w:r w:rsidRPr="007929AB">
              <w:rPr>
                <w:rFonts w:ascii="Rockwell" w:eastAsia="Times New Roman" w:hAnsi="Rockwell" w:cs="Calibri"/>
                <w:color w:val="000000"/>
                <w:sz w:val="18"/>
                <w:szCs w:val="18"/>
                <w:lang w:val="es-DO" w:eastAsia="es-DO"/>
              </w:rPr>
              <w:t>Retroalimentacion</w:t>
            </w:r>
            <w:proofErr w:type="spellEnd"/>
          </w:p>
        </w:tc>
        <w:tc>
          <w:tcPr>
            <w:tcW w:w="1504" w:type="dxa"/>
            <w:tcBorders>
              <w:top w:val="nil"/>
              <w:left w:val="nil"/>
              <w:bottom w:val="single" w:sz="4" w:space="0" w:color="auto"/>
              <w:right w:val="single" w:sz="4" w:space="0" w:color="auto"/>
            </w:tcBorders>
            <w:vAlign w:val="center"/>
            <w:hideMark/>
          </w:tcPr>
          <w:p w14:paraId="7540659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428606A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ABB1D4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675FCF8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1A8CBC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245A9293"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31F0DC6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al plan de </w:t>
            </w:r>
            <w:proofErr w:type="spellStart"/>
            <w:r w:rsidRPr="007929AB">
              <w:rPr>
                <w:rFonts w:ascii="Rockwell" w:eastAsia="Times New Roman" w:hAnsi="Rockwell" w:cs="Calibri"/>
                <w:color w:val="000000"/>
                <w:sz w:val="18"/>
                <w:szCs w:val="18"/>
                <w:lang w:val="es-DO" w:eastAsia="es-DO"/>
              </w:rPr>
              <w:t>mantemimiento</w:t>
            </w:r>
            <w:proofErr w:type="spellEnd"/>
            <w:r w:rsidRPr="007929AB">
              <w:rPr>
                <w:rFonts w:ascii="Rockwell" w:eastAsia="Times New Roman" w:hAnsi="Rockwell" w:cs="Calibri"/>
                <w:color w:val="000000"/>
                <w:sz w:val="18"/>
                <w:szCs w:val="18"/>
                <w:lang w:val="es-DO" w:eastAsia="es-DO"/>
              </w:rPr>
              <w:t xml:space="preserve"> preventivo en el EES</w:t>
            </w:r>
          </w:p>
        </w:tc>
        <w:tc>
          <w:tcPr>
            <w:tcW w:w="1810" w:type="dxa"/>
            <w:tcBorders>
              <w:top w:val="nil"/>
              <w:left w:val="nil"/>
              <w:bottom w:val="single" w:sz="4" w:space="0" w:color="auto"/>
              <w:right w:val="single" w:sz="4" w:space="0" w:color="auto"/>
            </w:tcBorders>
            <w:shd w:val="clear" w:color="000000" w:fill="FFFFFF"/>
            <w:vAlign w:val="center"/>
            <w:hideMark/>
          </w:tcPr>
          <w:p w14:paraId="0043633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Plan</w:t>
            </w:r>
          </w:p>
        </w:tc>
        <w:tc>
          <w:tcPr>
            <w:tcW w:w="1504" w:type="dxa"/>
            <w:tcBorders>
              <w:top w:val="nil"/>
              <w:left w:val="nil"/>
              <w:bottom w:val="single" w:sz="4" w:space="0" w:color="auto"/>
              <w:right w:val="single" w:sz="4" w:space="0" w:color="auto"/>
            </w:tcBorders>
            <w:vAlign w:val="center"/>
            <w:hideMark/>
          </w:tcPr>
          <w:p w14:paraId="3442C12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FF8AC2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1F1BBE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1C31F8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59D733C"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8C162DA"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41B5D9B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Elaboración del Plan Operativo Anual 2024</w:t>
            </w:r>
          </w:p>
        </w:tc>
        <w:tc>
          <w:tcPr>
            <w:tcW w:w="1810" w:type="dxa"/>
            <w:tcBorders>
              <w:top w:val="nil"/>
              <w:left w:val="nil"/>
              <w:bottom w:val="single" w:sz="4" w:space="0" w:color="auto"/>
              <w:right w:val="single" w:sz="4" w:space="0" w:color="auto"/>
            </w:tcBorders>
            <w:vAlign w:val="center"/>
            <w:hideMark/>
          </w:tcPr>
          <w:p w14:paraId="786DD97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Plan, Listado de participación</w:t>
            </w:r>
          </w:p>
        </w:tc>
        <w:tc>
          <w:tcPr>
            <w:tcW w:w="1504" w:type="dxa"/>
            <w:tcBorders>
              <w:top w:val="nil"/>
              <w:left w:val="nil"/>
              <w:bottom w:val="single" w:sz="4" w:space="0" w:color="auto"/>
              <w:right w:val="single" w:sz="4" w:space="0" w:color="auto"/>
            </w:tcBorders>
            <w:vAlign w:val="center"/>
            <w:hideMark/>
          </w:tcPr>
          <w:p w14:paraId="293C3C2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06DBF47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F3D51D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2</w:t>
            </w:r>
          </w:p>
        </w:tc>
        <w:tc>
          <w:tcPr>
            <w:tcW w:w="1276" w:type="dxa"/>
            <w:tcBorders>
              <w:top w:val="nil"/>
              <w:left w:val="nil"/>
              <w:bottom w:val="single" w:sz="4" w:space="0" w:color="auto"/>
              <w:right w:val="single" w:sz="4" w:space="0" w:color="auto"/>
            </w:tcBorders>
            <w:shd w:val="clear" w:color="000000" w:fill="FFFFFF"/>
            <w:noWrap/>
            <w:vAlign w:val="center"/>
            <w:hideMark/>
          </w:tcPr>
          <w:p w14:paraId="2E79873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2</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7440D5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904A0F8"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0DFA3CA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Autoevaluación POA 2023</w:t>
            </w:r>
          </w:p>
        </w:tc>
        <w:tc>
          <w:tcPr>
            <w:tcW w:w="1810" w:type="dxa"/>
            <w:tcBorders>
              <w:top w:val="nil"/>
              <w:left w:val="nil"/>
              <w:bottom w:val="single" w:sz="4" w:space="0" w:color="auto"/>
              <w:right w:val="single" w:sz="4" w:space="0" w:color="auto"/>
            </w:tcBorders>
            <w:vAlign w:val="center"/>
            <w:hideMark/>
          </w:tcPr>
          <w:p w14:paraId="53F4DAD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Reporte, MEP</w:t>
            </w:r>
          </w:p>
        </w:tc>
        <w:tc>
          <w:tcPr>
            <w:tcW w:w="1504" w:type="dxa"/>
            <w:tcBorders>
              <w:top w:val="nil"/>
              <w:left w:val="nil"/>
              <w:bottom w:val="single" w:sz="4" w:space="0" w:color="auto"/>
              <w:right w:val="single" w:sz="4" w:space="0" w:color="auto"/>
            </w:tcBorders>
            <w:vAlign w:val="center"/>
            <w:hideMark/>
          </w:tcPr>
          <w:p w14:paraId="737CF2C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1B799ED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3D092E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39F684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56F4706"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2C572D7D"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41A04A9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Consolidación y validación de la plantilla SNCC F053 para el Plan Anual de Compras y Contrataciones</w:t>
            </w:r>
          </w:p>
        </w:tc>
        <w:tc>
          <w:tcPr>
            <w:tcW w:w="1810" w:type="dxa"/>
            <w:tcBorders>
              <w:top w:val="nil"/>
              <w:left w:val="nil"/>
              <w:bottom w:val="single" w:sz="4" w:space="0" w:color="auto"/>
              <w:right w:val="single" w:sz="4" w:space="0" w:color="auto"/>
            </w:tcBorders>
            <w:vAlign w:val="center"/>
            <w:hideMark/>
          </w:tcPr>
          <w:p w14:paraId="3D5A96D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Otros, Registro Digital</w:t>
            </w:r>
          </w:p>
        </w:tc>
        <w:tc>
          <w:tcPr>
            <w:tcW w:w="1504" w:type="dxa"/>
            <w:tcBorders>
              <w:top w:val="nil"/>
              <w:left w:val="nil"/>
              <w:bottom w:val="single" w:sz="4" w:space="0" w:color="auto"/>
              <w:right w:val="single" w:sz="4" w:space="0" w:color="auto"/>
            </w:tcBorders>
            <w:vAlign w:val="center"/>
            <w:hideMark/>
          </w:tcPr>
          <w:p w14:paraId="575985F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2075B9C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5F65386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4932705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F0D4D31"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29A51209"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2778E25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Formulación del presupuesto 2024</w:t>
            </w:r>
          </w:p>
        </w:tc>
        <w:tc>
          <w:tcPr>
            <w:tcW w:w="1810" w:type="dxa"/>
            <w:tcBorders>
              <w:top w:val="nil"/>
              <w:left w:val="nil"/>
              <w:bottom w:val="single" w:sz="4" w:space="0" w:color="auto"/>
              <w:right w:val="single" w:sz="4" w:space="0" w:color="auto"/>
            </w:tcBorders>
            <w:vAlign w:val="center"/>
            <w:hideMark/>
          </w:tcPr>
          <w:p w14:paraId="638FD37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Otros</w:t>
            </w:r>
          </w:p>
        </w:tc>
        <w:tc>
          <w:tcPr>
            <w:tcW w:w="1504" w:type="dxa"/>
            <w:tcBorders>
              <w:top w:val="nil"/>
              <w:left w:val="nil"/>
              <w:bottom w:val="single" w:sz="4" w:space="0" w:color="auto"/>
              <w:right w:val="single" w:sz="4" w:space="0" w:color="auto"/>
            </w:tcBorders>
            <w:vAlign w:val="center"/>
            <w:hideMark/>
          </w:tcPr>
          <w:p w14:paraId="1FB1188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6806129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C04CD4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F43F82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D92F3F0"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018BF901"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3CB1A09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Seguimiento de la cobertura de vacunas en niños de 0-4 años de edad, seguidos en Programas Especiales. </w:t>
            </w:r>
          </w:p>
        </w:tc>
        <w:tc>
          <w:tcPr>
            <w:tcW w:w="1810" w:type="dxa"/>
            <w:tcBorders>
              <w:top w:val="nil"/>
              <w:left w:val="nil"/>
              <w:bottom w:val="single" w:sz="4" w:space="0" w:color="auto"/>
              <w:right w:val="single" w:sz="4" w:space="0" w:color="auto"/>
            </w:tcBorders>
            <w:vAlign w:val="center"/>
            <w:hideMark/>
          </w:tcPr>
          <w:p w14:paraId="05697E1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3B181B8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26E46FE5" w14:textId="77777777" w:rsidR="007929AB" w:rsidRPr="007929AB" w:rsidRDefault="007929AB" w:rsidP="007929AB">
            <w:pPr>
              <w:spacing w:before="0" w:after="0" w:line="240" w:lineRule="auto"/>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Reprogramada</w:t>
            </w:r>
          </w:p>
        </w:tc>
        <w:tc>
          <w:tcPr>
            <w:tcW w:w="1843" w:type="dxa"/>
            <w:tcBorders>
              <w:top w:val="nil"/>
              <w:left w:val="nil"/>
              <w:bottom w:val="single" w:sz="4" w:space="0" w:color="auto"/>
              <w:right w:val="single" w:sz="4" w:space="0" w:color="auto"/>
            </w:tcBorders>
            <w:shd w:val="clear" w:color="000000" w:fill="FFFFFF"/>
            <w:noWrap/>
            <w:vAlign w:val="center"/>
            <w:hideMark/>
          </w:tcPr>
          <w:p w14:paraId="24A56EF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799F049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7F4521"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 </w:t>
            </w:r>
          </w:p>
        </w:tc>
      </w:tr>
      <w:tr w:rsidR="007929AB" w:rsidRPr="007929AB" w14:paraId="7FFC2CA3"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71DC520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t>Actualizacion</w:t>
            </w:r>
            <w:proofErr w:type="spellEnd"/>
            <w:r w:rsidRPr="007929AB">
              <w:rPr>
                <w:rFonts w:ascii="Rockwell" w:eastAsia="Times New Roman" w:hAnsi="Rockwell" w:cs="Calibri"/>
                <w:color w:val="000000"/>
                <w:sz w:val="18"/>
                <w:szCs w:val="18"/>
                <w:lang w:val="es-DO" w:eastAsia="es-DO"/>
              </w:rPr>
              <w:t xml:space="preserve"> </w:t>
            </w:r>
            <w:proofErr w:type="spellStart"/>
            <w:r w:rsidRPr="007929AB">
              <w:rPr>
                <w:rFonts w:ascii="Rockwell" w:eastAsia="Times New Roman" w:hAnsi="Rockwell" w:cs="Calibri"/>
                <w:color w:val="000000"/>
                <w:sz w:val="18"/>
                <w:szCs w:val="18"/>
                <w:lang w:val="es-DO" w:eastAsia="es-DO"/>
              </w:rPr>
              <w:t>Subportales</w:t>
            </w:r>
            <w:proofErr w:type="spellEnd"/>
            <w:r w:rsidRPr="007929AB">
              <w:rPr>
                <w:rFonts w:ascii="Rockwell" w:eastAsia="Times New Roman" w:hAnsi="Rockwell" w:cs="Calibri"/>
                <w:color w:val="000000"/>
                <w:sz w:val="18"/>
                <w:szCs w:val="18"/>
                <w:lang w:val="es-DO" w:eastAsia="es-DO"/>
              </w:rPr>
              <w:t xml:space="preserve"> de Transparencia</w:t>
            </w:r>
          </w:p>
        </w:tc>
        <w:tc>
          <w:tcPr>
            <w:tcW w:w="1810" w:type="dxa"/>
            <w:tcBorders>
              <w:top w:val="nil"/>
              <w:left w:val="nil"/>
              <w:bottom w:val="single" w:sz="4" w:space="0" w:color="auto"/>
              <w:right w:val="single" w:sz="4" w:space="0" w:color="auto"/>
            </w:tcBorders>
            <w:vAlign w:val="center"/>
            <w:hideMark/>
          </w:tcPr>
          <w:p w14:paraId="2C44FA3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6D40039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4BD6C27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8EF774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65C06231"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083EBDC"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9388695"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084961A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Respuesta a QDRS </w:t>
            </w:r>
          </w:p>
        </w:tc>
        <w:tc>
          <w:tcPr>
            <w:tcW w:w="1810" w:type="dxa"/>
            <w:tcBorders>
              <w:top w:val="nil"/>
              <w:left w:val="nil"/>
              <w:bottom w:val="single" w:sz="4" w:space="0" w:color="auto"/>
              <w:right w:val="single" w:sz="4" w:space="0" w:color="auto"/>
            </w:tcBorders>
            <w:vAlign w:val="center"/>
            <w:hideMark/>
          </w:tcPr>
          <w:p w14:paraId="02330D1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Informe</w:t>
            </w:r>
          </w:p>
        </w:tc>
        <w:tc>
          <w:tcPr>
            <w:tcW w:w="1504" w:type="dxa"/>
            <w:tcBorders>
              <w:top w:val="nil"/>
              <w:left w:val="nil"/>
              <w:bottom w:val="single" w:sz="4" w:space="0" w:color="auto"/>
              <w:right w:val="single" w:sz="4" w:space="0" w:color="auto"/>
            </w:tcBorders>
            <w:vAlign w:val="center"/>
            <w:hideMark/>
          </w:tcPr>
          <w:p w14:paraId="7B892C2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586EB77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A8254E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4FF427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FA572F9"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3ADB833F" w14:textId="77777777" w:rsidTr="007929AB">
        <w:trPr>
          <w:trHeight w:val="3450"/>
          <w:jc w:val="center"/>
        </w:trPr>
        <w:tc>
          <w:tcPr>
            <w:tcW w:w="1870" w:type="dxa"/>
            <w:tcBorders>
              <w:top w:val="nil"/>
              <w:left w:val="single" w:sz="4" w:space="0" w:color="auto"/>
              <w:bottom w:val="single" w:sz="4" w:space="0" w:color="auto"/>
              <w:right w:val="single" w:sz="4" w:space="0" w:color="auto"/>
            </w:tcBorders>
            <w:vAlign w:val="center"/>
            <w:hideMark/>
          </w:tcPr>
          <w:p w14:paraId="088FF0F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Socialización sobre Portal de Transparencia a servidores </w:t>
            </w:r>
            <w:proofErr w:type="spellStart"/>
            <w:r w:rsidRPr="007929AB">
              <w:rPr>
                <w:rFonts w:ascii="Rockwell" w:eastAsia="Times New Roman" w:hAnsi="Rockwell" w:cs="Calibri"/>
                <w:color w:val="000000"/>
                <w:sz w:val="18"/>
                <w:szCs w:val="18"/>
                <w:lang w:val="es-DO" w:eastAsia="es-DO"/>
              </w:rPr>
              <w:t>publicos</w:t>
            </w:r>
            <w:proofErr w:type="spellEnd"/>
            <w:r w:rsidRPr="007929AB">
              <w:rPr>
                <w:rFonts w:ascii="Rockwell" w:eastAsia="Times New Roman" w:hAnsi="Rockwell" w:cs="Calibri"/>
                <w:color w:val="000000"/>
                <w:sz w:val="18"/>
                <w:szCs w:val="18"/>
                <w:lang w:val="es-DO" w:eastAsia="es-DO"/>
              </w:rPr>
              <w:t xml:space="preserve"> </w:t>
            </w:r>
          </w:p>
        </w:tc>
        <w:tc>
          <w:tcPr>
            <w:tcW w:w="1810" w:type="dxa"/>
            <w:tcBorders>
              <w:top w:val="nil"/>
              <w:left w:val="nil"/>
              <w:bottom w:val="single" w:sz="4" w:space="0" w:color="auto"/>
              <w:right w:val="single" w:sz="4" w:space="0" w:color="auto"/>
            </w:tcBorders>
            <w:vAlign w:val="center"/>
            <w:hideMark/>
          </w:tcPr>
          <w:p w14:paraId="151B66A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Agenda</w:t>
            </w:r>
          </w:p>
        </w:tc>
        <w:tc>
          <w:tcPr>
            <w:tcW w:w="1504" w:type="dxa"/>
            <w:tcBorders>
              <w:top w:val="nil"/>
              <w:left w:val="nil"/>
              <w:bottom w:val="single" w:sz="4" w:space="0" w:color="auto"/>
              <w:right w:val="single" w:sz="4" w:space="0" w:color="auto"/>
            </w:tcBorders>
            <w:vAlign w:val="center"/>
            <w:hideMark/>
          </w:tcPr>
          <w:p w14:paraId="573D0BD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5BFC6A1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7D7F8BA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211EBEC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38971B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6B1967F" w14:textId="77777777" w:rsidTr="007929AB">
        <w:trPr>
          <w:trHeight w:val="2610"/>
          <w:jc w:val="center"/>
        </w:trPr>
        <w:tc>
          <w:tcPr>
            <w:tcW w:w="1870" w:type="dxa"/>
            <w:tcBorders>
              <w:top w:val="nil"/>
              <w:left w:val="single" w:sz="4" w:space="0" w:color="auto"/>
              <w:bottom w:val="single" w:sz="4" w:space="0" w:color="auto"/>
              <w:right w:val="single" w:sz="4" w:space="0" w:color="auto"/>
            </w:tcBorders>
            <w:vAlign w:val="center"/>
            <w:hideMark/>
          </w:tcPr>
          <w:p w14:paraId="1246C99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Socialización sobre el Sistema 311</w:t>
            </w:r>
          </w:p>
        </w:tc>
        <w:tc>
          <w:tcPr>
            <w:tcW w:w="1810" w:type="dxa"/>
            <w:tcBorders>
              <w:top w:val="nil"/>
              <w:left w:val="nil"/>
              <w:bottom w:val="single" w:sz="4" w:space="0" w:color="auto"/>
              <w:right w:val="single" w:sz="4" w:space="0" w:color="auto"/>
            </w:tcBorders>
            <w:vAlign w:val="center"/>
            <w:hideMark/>
          </w:tcPr>
          <w:p w14:paraId="40B0D7E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Agenda</w:t>
            </w:r>
          </w:p>
        </w:tc>
        <w:tc>
          <w:tcPr>
            <w:tcW w:w="1504" w:type="dxa"/>
            <w:tcBorders>
              <w:top w:val="nil"/>
              <w:left w:val="nil"/>
              <w:bottom w:val="single" w:sz="4" w:space="0" w:color="auto"/>
              <w:right w:val="single" w:sz="4" w:space="0" w:color="auto"/>
            </w:tcBorders>
            <w:vAlign w:val="center"/>
            <w:hideMark/>
          </w:tcPr>
          <w:p w14:paraId="5B56E91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Agosto</w:t>
            </w:r>
          </w:p>
        </w:tc>
        <w:tc>
          <w:tcPr>
            <w:tcW w:w="1757" w:type="dxa"/>
            <w:tcBorders>
              <w:top w:val="nil"/>
              <w:left w:val="nil"/>
              <w:bottom w:val="single" w:sz="4" w:space="0" w:color="auto"/>
              <w:right w:val="single" w:sz="4" w:space="0" w:color="auto"/>
            </w:tcBorders>
            <w:vAlign w:val="center"/>
            <w:hideMark/>
          </w:tcPr>
          <w:p w14:paraId="303A12F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3EF588BC"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C8B5E5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9AE81A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19C68BD" w14:textId="77777777" w:rsidTr="007929AB">
        <w:trPr>
          <w:trHeight w:val="2550"/>
          <w:jc w:val="center"/>
        </w:trPr>
        <w:tc>
          <w:tcPr>
            <w:tcW w:w="1870" w:type="dxa"/>
            <w:tcBorders>
              <w:top w:val="nil"/>
              <w:left w:val="single" w:sz="4" w:space="0" w:color="auto"/>
              <w:bottom w:val="single" w:sz="4" w:space="0" w:color="auto"/>
              <w:right w:val="single" w:sz="4" w:space="0" w:color="auto"/>
            </w:tcBorders>
            <w:vAlign w:val="center"/>
            <w:hideMark/>
          </w:tcPr>
          <w:p w14:paraId="15E77F6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Ejecución Plan de </w:t>
            </w:r>
            <w:proofErr w:type="spellStart"/>
            <w:r w:rsidRPr="007929AB">
              <w:rPr>
                <w:rFonts w:ascii="Rockwell" w:eastAsia="Times New Roman" w:hAnsi="Rockwell" w:cs="Calibri"/>
                <w:color w:val="000000"/>
                <w:sz w:val="18"/>
                <w:szCs w:val="18"/>
                <w:lang w:val="es-DO" w:eastAsia="es-DO"/>
              </w:rPr>
              <w:t>Capacitacion</w:t>
            </w:r>
            <w:proofErr w:type="spellEnd"/>
            <w:r w:rsidRPr="007929AB">
              <w:rPr>
                <w:rFonts w:ascii="Rockwell" w:eastAsia="Times New Roman" w:hAnsi="Rockwell" w:cs="Calibri"/>
                <w:color w:val="000000"/>
                <w:sz w:val="18"/>
                <w:szCs w:val="18"/>
                <w:lang w:val="es-DO" w:eastAsia="es-DO"/>
              </w:rPr>
              <w:t xml:space="preserve"> SRS-2023</w:t>
            </w:r>
          </w:p>
        </w:tc>
        <w:tc>
          <w:tcPr>
            <w:tcW w:w="1810" w:type="dxa"/>
            <w:tcBorders>
              <w:top w:val="nil"/>
              <w:left w:val="nil"/>
              <w:bottom w:val="single" w:sz="4" w:space="0" w:color="auto"/>
              <w:right w:val="single" w:sz="4" w:space="0" w:color="auto"/>
            </w:tcBorders>
            <w:vAlign w:val="center"/>
            <w:hideMark/>
          </w:tcPr>
          <w:p w14:paraId="6D0E357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Listado de participación, Plan</w:t>
            </w:r>
          </w:p>
        </w:tc>
        <w:tc>
          <w:tcPr>
            <w:tcW w:w="1504" w:type="dxa"/>
            <w:tcBorders>
              <w:top w:val="nil"/>
              <w:left w:val="nil"/>
              <w:bottom w:val="single" w:sz="4" w:space="0" w:color="auto"/>
              <w:right w:val="single" w:sz="4" w:space="0" w:color="auto"/>
            </w:tcBorders>
            <w:vAlign w:val="center"/>
            <w:hideMark/>
          </w:tcPr>
          <w:p w14:paraId="55258A1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Julio, </w:t>
            </w:r>
            <w:proofErr w:type="gramStart"/>
            <w:r w:rsidRPr="007929AB">
              <w:rPr>
                <w:rFonts w:ascii="Rockwell" w:eastAsia="Times New Roman" w:hAnsi="Rockwell" w:cs="Calibri"/>
                <w:color w:val="000000"/>
                <w:sz w:val="18"/>
                <w:szCs w:val="18"/>
                <w:lang w:val="es-DO" w:eastAsia="es-DO"/>
              </w:rPr>
              <w:t>Agosto</w:t>
            </w:r>
            <w:proofErr w:type="gramEnd"/>
            <w:r w:rsidRPr="007929AB">
              <w:rPr>
                <w:rFonts w:ascii="Rockwell" w:eastAsia="Times New Roman" w:hAnsi="Rockwell" w:cs="Calibri"/>
                <w:color w:val="000000"/>
                <w:sz w:val="18"/>
                <w:szCs w:val="18"/>
                <w:lang w:val="es-DO" w:eastAsia="es-DO"/>
              </w:rPr>
              <w:t>, Septiembre</w:t>
            </w:r>
          </w:p>
        </w:tc>
        <w:tc>
          <w:tcPr>
            <w:tcW w:w="1757" w:type="dxa"/>
            <w:tcBorders>
              <w:top w:val="nil"/>
              <w:left w:val="nil"/>
              <w:bottom w:val="single" w:sz="4" w:space="0" w:color="auto"/>
              <w:right w:val="single" w:sz="4" w:space="0" w:color="auto"/>
            </w:tcBorders>
            <w:vAlign w:val="center"/>
            <w:hideMark/>
          </w:tcPr>
          <w:p w14:paraId="1C2F8460"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65F61F8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6" w:type="dxa"/>
            <w:tcBorders>
              <w:top w:val="nil"/>
              <w:left w:val="nil"/>
              <w:bottom w:val="single" w:sz="4" w:space="0" w:color="auto"/>
              <w:right w:val="single" w:sz="4" w:space="0" w:color="auto"/>
            </w:tcBorders>
            <w:shd w:val="clear" w:color="000000" w:fill="FFFFFF"/>
            <w:noWrap/>
            <w:vAlign w:val="center"/>
            <w:hideMark/>
          </w:tcPr>
          <w:p w14:paraId="2E256BC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3</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CA42E98"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1BD1723A"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186B0DA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 xml:space="preserve">Seguimiento ejecución plan capacitación 2023 </w:t>
            </w:r>
          </w:p>
        </w:tc>
        <w:tc>
          <w:tcPr>
            <w:tcW w:w="1810" w:type="dxa"/>
            <w:tcBorders>
              <w:top w:val="nil"/>
              <w:left w:val="nil"/>
              <w:bottom w:val="single" w:sz="4" w:space="0" w:color="auto"/>
              <w:right w:val="single" w:sz="4" w:space="0" w:color="auto"/>
            </w:tcBorders>
            <w:vAlign w:val="center"/>
            <w:hideMark/>
          </w:tcPr>
          <w:p w14:paraId="5DF878C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Reporte, correo reporte SRS </w:t>
            </w:r>
          </w:p>
        </w:tc>
        <w:tc>
          <w:tcPr>
            <w:tcW w:w="1504" w:type="dxa"/>
            <w:tcBorders>
              <w:top w:val="nil"/>
              <w:left w:val="nil"/>
              <w:bottom w:val="single" w:sz="4" w:space="0" w:color="auto"/>
              <w:right w:val="single" w:sz="4" w:space="0" w:color="auto"/>
            </w:tcBorders>
            <w:vAlign w:val="center"/>
            <w:hideMark/>
          </w:tcPr>
          <w:p w14:paraId="203EE08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2737B01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E6C676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FC6F77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F0F5F8D"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962B86D"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4D17D1E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Detección necesidades capacitación por departamento -Plan 2023.</w:t>
            </w:r>
          </w:p>
        </w:tc>
        <w:tc>
          <w:tcPr>
            <w:tcW w:w="1810" w:type="dxa"/>
            <w:tcBorders>
              <w:top w:val="nil"/>
              <w:left w:val="nil"/>
              <w:bottom w:val="single" w:sz="4" w:space="0" w:color="auto"/>
              <w:right w:val="single" w:sz="4" w:space="0" w:color="auto"/>
            </w:tcBorders>
            <w:shd w:val="clear" w:color="000000" w:fill="FFFFFF"/>
            <w:vAlign w:val="center"/>
            <w:hideMark/>
          </w:tcPr>
          <w:p w14:paraId="25DCFCB7"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29D7B1E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52CFBD7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6A41E9A"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136BF67"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0.5</w:t>
            </w:r>
          </w:p>
        </w:tc>
        <w:tc>
          <w:tcPr>
            <w:tcW w:w="1275"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C59BADF"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50%</w:t>
            </w:r>
          </w:p>
        </w:tc>
      </w:tr>
      <w:tr w:rsidR="007929AB" w:rsidRPr="007929AB" w14:paraId="0EF1619C" w14:textId="77777777" w:rsidTr="007929AB">
        <w:trPr>
          <w:trHeight w:val="3765"/>
          <w:jc w:val="center"/>
        </w:trPr>
        <w:tc>
          <w:tcPr>
            <w:tcW w:w="1870" w:type="dxa"/>
            <w:tcBorders>
              <w:top w:val="nil"/>
              <w:left w:val="single" w:sz="4" w:space="0" w:color="auto"/>
              <w:bottom w:val="single" w:sz="4" w:space="0" w:color="auto"/>
              <w:right w:val="single" w:sz="4" w:space="0" w:color="auto"/>
            </w:tcBorders>
            <w:shd w:val="clear" w:color="000000" w:fill="FFFFFF"/>
            <w:vAlign w:val="center"/>
            <w:hideMark/>
          </w:tcPr>
          <w:p w14:paraId="0B4A2F6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Evaluación de desempeño</w:t>
            </w:r>
          </w:p>
        </w:tc>
        <w:tc>
          <w:tcPr>
            <w:tcW w:w="1810" w:type="dxa"/>
            <w:tcBorders>
              <w:top w:val="nil"/>
              <w:left w:val="nil"/>
              <w:bottom w:val="single" w:sz="4" w:space="0" w:color="auto"/>
              <w:right w:val="single" w:sz="4" w:space="0" w:color="auto"/>
            </w:tcBorders>
            <w:shd w:val="clear" w:color="000000" w:fill="FFFFFF"/>
            <w:vAlign w:val="center"/>
            <w:hideMark/>
          </w:tcPr>
          <w:p w14:paraId="3808406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xml:space="preserve">Matriz consolidada, correo reporte SRS </w:t>
            </w:r>
          </w:p>
        </w:tc>
        <w:tc>
          <w:tcPr>
            <w:tcW w:w="1504" w:type="dxa"/>
            <w:tcBorders>
              <w:top w:val="nil"/>
              <w:left w:val="nil"/>
              <w:bottom w:val="single" w:sz="4" w:space="0" w:color="auto"/>
              <w:right w:val="single" w:sz="4" w:space="0" w:color="auto"/>
            </w:tcBorders>
            <w:vAlign w:val="center"/>
            <w:hideMark/>
          </w:tcPr>
          <w:p w14:paraId="2F9C8B89"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23A1DCD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3A2D8D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96464D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B7CD48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6417511"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5D3A641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Implementación del Proceso de Auditoría Médica</w:t>
            </w:r>
          </w:p>
        </w:tc>
        <w:tc>
          <w:tcPr>
            <w:tcW w:w="1810" w:type="dxa"/>
            <w:tcBorders>
              <w:top w:val="nil"/>
              <w:left w:val="nil"/>
              <w:bottom w:val="single" w:sz="4" w:space="0" w:color="auto"/>
              <w:right w:val="single" w:sz="4" w:space="0" w:color="auto"/>
            </w:tcBorders>
            <w:shd w:val="clear" w:color="000000" w:fill="FFFFFF"/>
            <w:vAlign w:val="center"/>
            <w:hideMark/>
          </w:tcPr>
          <w:p w14:paraId="241F2FC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5B77F80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2473C4A5" w14:textId="77777777" w:rsidR="007929AB" w:rsidRPr="007929AB" w:rsidRDefault="007929AB" w:rsidP="007929AB">
            <w:pPr>
              <w:spacing w:before="0" w:after="0" w:line="240" w:lineRule="auto"/>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Reprogramada</w:t>
            </w:r>
          </w:p>
        </w:tc>
        <w:tc>
          <w:tcPr>
            <w:tcW w:w="1843" w:type="dxa"/>
            <w:tcBorders>
              <w:top w:val="nil"/>
              <w:left w:val="nil"/>
              <w:bottom w:val="single" w:sz="4" w:space="0" w:color="auto"/>
              <w:right w:val="single" w:sz="4" w:space="0" w:color="auto"/>
            </w:tcBorders>
            <w:shd w:val="clear" w:color="000000" w:fill="FFFFFF"/>
            <w:noWrap/>
            <w:vAlign w:val="center"/>
            <w:hideMark/>
          </w:tcPr>
          <w:p w14:paraId="084BB11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6" w:type="dxa"/>
            <w:tcBorders>
              <w:top w:val="nil"/>
              <w:left w:val="nil"/>
              <w:bottom w:val="single" w:sz="4" w:space="0" w:color="auto"/>
              <w:right w:val="single" w:sz="4" w:space="0" w:color="auto"/>
            </w:tcBorders>
            <w:shd w:val="clear" w:color="000000" w:fill="FFFFFF"/>
            <w:noWrap/>
            <w:vAlign w:val="center"/>
            <w:hideMark/>
          </w:tcPr>
          <w:p w14:paraId="5AD51C83"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2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B3BC09"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 </w:t>
            </w:r>
          </w:p>
        </w:tc>
      </w:tr>
      <w:tr w:rsidR="007929AB" w:rsidRPr="007929AB" w14:paraId="4499EBFF"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2834F82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Elaboración de reporte y seguimiento de incidentes laborales.</w:t>
            </w:r>
          </w:p>
        </w:tc>
        <w:tc>
          <w:tcPr>
            <w:tcW w:w="1810" w:type="dxa"/>
            <w:tcBorders>
              <w:top w:val="nil"/>
              <w:left w:val="nil"/>
              <w:bottom w:val="single" w:sz="4" w:space="0" w:color="auto"/>
              <w:right w:val="single" w:sz="4" w:space="0" w:color="auto"/>
            </w:tcBorders>
            <w:vAlign w:val="center"/>
            <w:hideMark/>
          </w:tcPr>
          <w:p w14:paraId="1321988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Otros, Matriz</w:t>
            </w:r>
          </w:p>
        </w:tc>
        <w:tc>
          <w:tcPr>
            <w:tcW w:w="1504" w:type="dxa"/>
            <w:tcBorders>
              <w:top w:val="nil"/>
              <w:left w:val="nil"/>
              <w:bottom w:val="single" w:sz="4" w:space="0" w:color="auto"/>
              <w:right w:val="single" w:sz="4" w:space="0" w:color="auto"/>
            </w:tcBorders>
            <w:vAlign w:val="center"/>
            <w:hideMark/>
          </w:tcPr>
          <w:p w14:paraId="0AE49BF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F409D1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6CD82C76"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3C2E9D4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354BB14"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1869AB7"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5FFF678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gramStart"/>
            <w:r w:rsidRPr="007929AB">
              <w:rPr>
                <w:rFonts w:ascii="Rockwell" w:eastAsia="Times New Roman" w:hAnsi="Rockwell" w:cs="Calibri"/>
                <w:color w:val="000000"/>
                <w:sz w:val="18"/>
                <w:szCs w:val="18"/>
                <w:lang w:val="es-DO" w:eastAsia="es-DO"/>
              </w:rPr>
              <w:t>Elaboración  de</w:t>
            </w:r>
            <w:proofErr w:type="gramEnd"/>
            <w:r w:rsidRPr="007929AB">
              <w:rPr>
                <w:rFonts w:ascii="Rockwell" w:eastAsia="Times New Roman" w:hAnsi="Rockwell" w:cs="Calibri"/>
                <w:color w:val="000000"/>
                <w:sz w:val="18"/>
                <w:szCs w:val="18"/>
                <w:lang w:val="es-DO" w:eastAsia="es-DO"/>
              </w:rPr>
              <w:t xml:space="preserve"> reporte y </w:t>
            </w:r>
            <w:proofErr w:type="gramStart"/>
            <w:r w:rsidRPr="007929AB">
              <w:rPr>
                <w:rFonts w:ascii="Rockwell" w:eastAsia="Times New Roman" w:hAnsi="Rockwell" w:cs="Calibri"/>
                <w:color w:val="000000"/>
                <w:sz w:val="18"/>
                <w:szCs w:val="18"/>
                <w:lang w:val="es-DO" w:eastAsia="es-DO"/>
              </w:rPr>
              <w:t>seguimiento  del</w:t>
            </w:r>
            <w:proofErr w:type="gramEnd"/>
            <w:r w:rsidRPr="007929AB">
              <w:rPr>
                <w:rFonts w:ascii="Rockwell" w:eastAsia="Times New Roman" w:hAnsi="Rockwell" w:cs="Calibri"/>
                <w:color w:val="000000"/>
                <w:sz w:val="18"/>
                <w:szCs w:val="18"/>
                <w:lang w:val="es-DO" w:eastAsia="es-DO"/>
              </w:rPr>
              <w:t xml:space="preserve"> </w:t>
            </w:r>
            <w:proofErr w:type="gramStart"/>
            <w:r w:rsidRPr="007929AB">
              <w:rPr>
                <w:rFonts w:ascii="Rockwell" w:eastAsia="Times New Roman" w:hAnsi="Rockwell" w:cs="Calibri"/>
                <w:color w:val="000000"/>
                <w:sz w:val="18"/>
                <w:szCs w:val="18"/>
                <w:lang w:val="es-DO" w:eastAsia="es-DO"/>
              </w:rPr>
              <w:t>personal  pasivo</w:t>
            </w:r>
            <w:proofErr w:type="gramEnd"/>
            <w:r w:rsidRPr="007929AB">
              <w:rPr>
                <w:rFonts w:ascii="Rockwell" w:eastAsia="Times New Roman" w:hAnsi="Rockwell" w:cs="Calibri"/>
                <w:color w:val="000000"/>
                <w:sz w:val="18"/>
                <w:szCs w:val="18"/>
                <w:lang w:val="es-DO" w:eastAsia="es-DO"/>
              </w:rPr>
              <w:t xml:space="preserve"> por enfermedad. </w:t>
            </w:r>
          </w:p>
        </w:tc>
        <w:tc>
          <w:tcPr>
            <w:tcW w:w="1810" w:type="dxa"/>
            <w:tcBorders>
              <w:top w:val="nil"/>
              <w:left w:val="nil"/>
              <w:bottom w:val="single" w:sz="4" w:space="0" w:color="auto"/>
              <w:right w:val="single" w:sz="4" w:space="0" w:color="auto"/>
            </w:tcBorders>
            <w:vAlign w:val="center"/>
            <w:hideMark/>
          </w:tcPr>
          <w:p w14:paraId="6433BAB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2F8E4D41"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0136837E"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35F3A30"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7480CDF"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222864A"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51FFD220"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63EA27C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lastRenderedPageBreak/>
              <w:t>Instrumentacion</w:t>
            </w:r>
            <w:proofErr w:type="spellEnd"/>
            <w:r w:rsidRPr="007929AB">
              <w:rPr>
                <w:rFonts w:ascii="Rockwell" w:eastAsia="Times New Roman" w:hAnsi="Rockwell" w:cs="Calibri"/>
                <w:color w:val="000000"/>
                <w:sz w:val="18"/>
                <w:szCs w:val="18"/>
                <w:lang w:val="es-DO" w:eastAsia="es-DO"/>
              </w:rPr>
              <w:t xml:space="preserve"> de expedientes de pago de prestaciones </w:t>
            </w:r>
            <w:proofErr w:type="gramStart"/>
            <w:r w:rsidRPr="007929AB">
              <w:rPr>
                <w:rFonts w:ascii="Rockwell" w:eastAsia="Times New Roman" w:hAnsi="Rockwell" w:cs="Calibri"/>
                <w:color w:val="000000"/>
                <w:sz w:val="18"/>
                <w:szCs w:val="18"/>
                <w:lang w:val="es-DO" w:eastAsia="es-DO"/>
              </w:rPr>
              <w:t>laborales  y</w:t>
            </w:r>
            <w:proofErr w:type="gramEnd"/>
            <w:r w:rsidRPr="007929AB">
              <w:rPr>
                <w:rFonts w:ascii="Rockwell" w:eastAsia="Times New Roman" w:hAnsi="Rockwell" w:cs="Calibri"/>
                <w:color w:val="000000"/>
                <w:sz w:val="18"/>
                <w:szCs w:val="18"/>
                <w:lang w:val="es-DO" w:eastAsia="es-DO"/>
              </w:rPr>
              <w:t xml:space="preserve"> </w:t>
            </w:r>
            <w:proofErr w:type="spellStart"/>
            <w:r w:rsidRPr="007929AB">
              <w:rPr>
                <w:rFonts w:ascii="Rockwell" w:eastAsia="Times New Roman" w:hAnsi="Rockwell" w:cs="Calibri"/>
                <w:color w:val="000000"/>
                <w:sz w:val="18"/>
                <w:szCs w:val="18"/>
                <w:lang w:val="es-DO" w:eastAsia="es-DO"/>
              </w:rPr>
              <w:t>desvincualciones</w:t>
            </w:r>
            <w:proofErr w:type="spellEnd"/>
            <w:r w:rsidRPr="007929AB">
              <w:rPr>
                <w:rFonts w:ascii="Rockwell" w:eastAsia="Times New Roman" w:hAnsi="Rockwell" w:cs="Calibri"/>
                <w:color w:val="000000"/>
                <w:sz w:val="18"/>
                <w:szCs w:val="18"/>
                <w:lang w:val="es-DO" w:eastAsia="es-DO"/>
              </w:rPr>
              <w:t xml:space="preserve">, de acuerdo a </w:t>
            </w:r>
            <w:proofErr w:type="spellStart"/>
            <w:r w:rsidRPr="007929AB">
              <w:rPr>
                <w:rFonts w:ascii="Rockwell" w:eastAsia="Times New Roman" w:hAnsi="Rockwell" w:cs="Calibri"/>
                <w:color w:val="000000"/>
                <w:sz w:val="18"/>
                <w:szCs w:val="18"/>
                <w:lang w:val="es-DO" w:eastAsia="es-DO"/>
              </w:rPr>
              <w:t>check</w:t>
            </w:r>
            <w:proofErr w:type="spellEnd"/>
            <w:r w:rsidRPr="007929AB">
              <w:rPr>
                <w:rFonts w:ascii="Rockwell" w:eastAsia="Times New Roman" w:hAnsi="Rockwell" w:cs="Calibri"/>
                <w:color w:val="000000"/>
                <w:sz w:val="18"/>
                <w:szCs w:val="18"/>
                <w:lang w:val="es-DO" w:eastAsia="es-DO"/>
              </w:rPr>
              <w:t xml:space="preserve"> </w:t>
            </w:r>
            <w:proofErr w:type="spellStart"/>
            <w:r w:rsidRPr="007929AB">
              <w:rPr>
                <w:rFonts w:ascii="Rockwell" w:eastAsia="Times New Roman" w:hAnsi="Rockwell" w:cs="Calibri"/>
                <w:color w:val="000000"/>
                <w:sz w:val="18"/>
                <w:szCs w:val="18"/>
                <w:lang w:val="es-DO" w:eastAsia="es-DO"/>
              </w:rPr>
              <w:t>list</w:t>
            </w:r>
            <w:proofErr w:type="spellEnd"/>
            <w:r w:rsidRPr="007929AB">
              <w:rPr>
                <w:rFonts w:ascii="Rockwell" w:eastAsia="Times New Roman" w:hAnsi="Rockwell" w:cs="Calibri"/>
                <w:color w:val="000000"/>
                <w:sz w:val="18"/>
                <w:szCs w:val="18"/>
                <w:lang w:val="es-DO" w:eastAsia="es-DO"/>
              </w:rPr>
              <w:t xml:space="preserve"> establecido.</w:t>
            </w:r>
          </w:p>
        </w:tc>
        <w:tc>
          <w:tcPr>
            <w:tcW w:w="1810" w:type="dxa"/>
            <w:tcBorders>
              <w:top w:val="nil"/>
              <w:left w:val="nil"/>
              <w:bottom w:val="single" w:sz="4" w:space="0" w:color="auto"/>
              <w:right w:val="single" w:sz="4" w:space="0" w:color="auto"/>
            </w:tcBorders>
            <w:shd w:val="clear" w:color="000000" w:fill="FFFFFF"/>
            <w:vAlign w:val="center"/>
            <w:hideMark/>
          </w:tcPr>
          <w:p w14:paraId="2904300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20B3E56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3075286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199B5B19"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78028E9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525461F"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173AA8F" w14:textId="77777777" w:rsidTr="007929AB">
        <w:trPr>
          <w:trHeight w:val="3765"/>
          <w:jc w:val="center"/>
        </w:trPr>
        <w:tc>
          <w:tcPr>
            <w:tcW w:w="1870" w:type="dxa"/>
            <w:tcBorders>
              <w:top w:val="nil"/>
              <w:left w:val="single" w:sz="4" w:space="0" w:color="auto"/>
              <w:bottom w:val="single" w:sz="4" w:space="0" w:color="auto"/>
              <w:right w:val="single" w:sz="4" w:space="0" w:color="auto"/>
            </w:tcBorders>
            <w:vAlign w:val="center"/>
            <w:hideMark/>
          </w:tcPr>
          <w:p w14:paraId="5E2CFEA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proofErr w:type="spellStart"/>
            <w:r w:rsidRPr="007929AB">
              <w:rPr>
                <w:rFonts w:ascii="Rockwell" w:eastAsia="Times New Roman" w:hAnsi="Rockwell" w:cs="Calibri"/>
                <w:color w:val="000000"/>
                <w:sz w:val="18"/>
                <w:szCs w:val="18"/>
                <w:lang w:val="es-DO" w:eastAsia="es-DO"/>
              </w:rPr>
              <w:t>Instrumentacion</w:t>
            </w:r>
            <w:proofErr w:type="spellEnd"/>
            <w:r w:rsidRPr="007929AB">
              <w:rPr>
                <w:rFonts w:ascii="Rockwell" w:eastAsia="Times New Roman" w:hAnsi="Rockwell" w:cs="Calibri"/>
                <w:color w:val="000000"/>
                <w:sz w:val="18"/>
                <w:szCs w:val="18"/>
                <w:lang w:val="es-DO" w:eastAsia="es-DO"/>
              </w:rPr>
              <w:t xml:space="preserve"> de </w:t>
            </w:r>
            <w:proofErr w:type="gramStart"/>
            <w:r w:rsidRPr="007929AB">
              <w:rPr>
                <w:rFonts w:ascii="Rockwell" w:eastAsia="Times New Roman" w:hAnsi="Rockwell" w:cs="Calibri"/>
                <w:color w:val="000000"/>
                <w:sz w:val="18"/>
                <w:szCs w:val="18"/>
                <w:lang w:val="es-DO" w:eastAsia="es-DO"/>
              </w:rPr>
              <w:t>expedientes  para</w:t>
            </w:r>
            <w:proofErr w:type="gramEnd"/>
            <w:r w:rsidRPr="007929AB">
              <w:rPr>
                <w:rFonts w:ascii="Rockwell" w:eastAsia="Times New Roman" w:hAnsi="Rockwell" w:cs="Calibri"/>
                <w:color w:val="000000"/>
                <w:sz w:val="18"/>
                <w:szCs w:val="18"/>
                <w:lang w:val="es-DO" w:eastAsia="es-DO"/>
              </w:rPr>
              <w:t xml:space="preserve"> reclutamiento y </w:t>
            </w:r>
            <w:proofErr w:type="spellStart"/>
            <w:r w:rsidRPr="007929AB">
              <w:rPr>
                <w:rFonts w:ascii="Rockwell" w:eastAsia="Times New Roman" w:hAnsi="Rockwell" w:cs="Calibri"/>
                <w:color w:val="000000"/>
                <w:sz w:val="18"/>
                <w:szCs w:val="18"/>
                <w:lang w:val="es-DO" w:eastAsia="es-DO"/>
              </w:rPr>
              <w:t>Seleccion</w:t>
            </w:r>
            <w:proofErr w:type="spellEnd"/>
            <w:r w:rsidRPr="007929AB">
              <w:rPr>
                <w:rFonts w:ascii="Rockwell" w:eastAsia="Times New Roman" w:hAnsi="Rockwell" w:cs="Calibri"/>
                <w:color w:val="000000"/>
                <w:sz w:val="18"/>
                <w:szCs w:val="18"/>
                <w:lang w:val="es-DO" w:eastAsia="es-DO"/>
              </w:rPr>
              <w:t xml:space="preserve"> de acuerdo a </w:t>
            </w:r>
            <w:proofErr w:type="spellStart"/>
            <w:r w:rsidRPr="007929AB">
              <w:rPr>
                <w:rFonts w:ascii="Rockwell" w:eastAsia="Times New Roman" w:hAnsi="Rockwell" w:cs="Calibri"/>
                <w:color w:val="000000"/>
                <w:sz w:val="18"/>
                <w:szCs w:val="18"/>
                <w:lang w:val="es-DO" w:eastAsia="es-DO"/>
              </w:rPr>
              <w:t>check</w:t>
            </w:r>
            <w:proofErr w:type="spellEnd"/>
            <w:r w:rsidRPr="007929AB">
              <w:rPr>
                <w:rFonts w:ascii="Rockwell" w:eastAsia="Times New Roman" w:hAnsi="Rockwell" w:cs="Calibri"/>
                <w:color w:val="000000"/>
                <w:sz w:val="18"/>
                <w:szCs w:val="18"/>
                <w:lang w:val="es-DO" w:eastAsia="es-DO"/>
              </w:rPr>
              <w:t xml:space="preserve"> </w:t>
            </w:r>
            <w:proofErr w:type="spellStart"/>
            <w:r w:rsidRPr="007929AB">
              <w:rPr>
                <w:rFonts w:ascii="Rockwell" w:eastAsia="Times New Roman" w:hAnsi="Rockwell" w:cs="Calibri"/>
                <w:color w:val="000000"/>
                <w:sz w:val="18"/>
                <w:szCs w:val="18"/>
                <w:lang w:val="es-DO" w:eastAsia="es-DO"/>
              </w:rPr>
              <w:t>list</w:t>
            </w:r>
            <w:proofErr w:type="spellEnd"/>
            <w:r w:rsidRPr="007929AB">
              <w:rPr>
                <w:rFonts w:ascii="Rockwell" w:eastAsia="Times New Roman" w:hAnsi="Rockwell" w:cs="Calibri"/>
                <w:color w:val="000000"/>
                <w:sz w:val="18"/>
                <w:szCs w:val="18"/>
                <w:lang w:val="es-DO" w:eastAsia="es-DO"/>
              </w:rPr>
              <w:t xml:space="preserve"> establecido.</w:t>
            </w:r>
          </w:p>
        </w:tc>
        <w:tc>
          <w:tcPr>
            <w:tcW w:w="1810" w:type="dxa"/>
            <w:tcBorders>
              <w:top w:val="nil"/>
              <w:left w:val="nil"/>
              <w:bottom w:val="single" w:sz="4" w:space="0" w:color="auto"/>
              <w:right w:val="single" w:sz="4" w:space="0" w:color="auto"/>
            </w:tcBorders>
            <w:vAlign w:val="center"/>
            <w:hideMark/>
          </w:tcPr>
          <w:p w14:paraId="7F32FFA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6286641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58BB7A1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B4777C2"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FCA182D"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70E7A39"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6DBF6305" w14:textId="77777777" w:rsidTr="007929AB">
        <w:trPr>
          <w:trHeight w:val="3135"/>
          <w:jc w:val="center"/>
        </w:trPr>
        <w:tc>
          <w:tcPr>
            <w:tcW w:w="1870" w:type="dxa"/>
            <w:tcBorders>
              <w:top w:val="nil"/>
              <w:left w:val="single" w:sz="4" w:space="0" w:color="auto"/>
              <w:bottom w:val="single" w:sz="4" w:space="0" w:color="auto"/>
              <w:right w:val="single" w:sz="4" w:space="0" w:color="auto"/>
            </w:tcBorders>
            <w:vAlign w:val="center"/>
            <w:hideMark/>
          </w:tcPr>
          <w:p w14:paraId="0D62FF3A"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Actualización de portales web</w:t>
            </w:r>
          </w:p>
        </w:tc>
        <w:tc>
          <w:tcPr>
            <w:tcW w:w="1810" w:type="dxa"/>
            <w:tcBorders>
              <w:top w:val="nil"/>
              <w:left w:val="nil"/>
              <w:bottom w:val="single" w:sz="4" w:space="0" w:color="auto"/>
              <w:right w:val="single" w:sz="4" w:space="0" w:color="auto"/>
            </w:tcBorders>
            <w:shd w:val="clear" w:color="000000" w:fill="FFFFFF"/>
            <w:vAlign w:val="center"/>
            <w:hideMark/>
          </w:tcPr>
          <w:p w14:paraId="29E60E4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 Fotos</w:t>
            </w:r>
          </w:p>
        </w:tc>
        <w:tc>
          <w:tcPr>
            <w:tcW w:w="1504" w:type="dxa"/>
            <w:tcBorders>
              <w:top w:val="nil"/>
              <w:left w:val="nil"/>
              <w:bottom w:val="single" w:sz="4" w:space="0" w:color="auto"/>
              <w:right w:val="single" w:sz="4" w:space="0" w:color="auto"/>
            </w:tcBorders>
            <w:vAlign w:val="center"/>
            <w:hideMark/>
          </w:tcPr>
          <w:p w14:paraId="79BF0BE4"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31380FF5"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4EC8F3A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0E38631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3DB116"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0B78C74A" w14:textId="77777777" w:rsidTr="007929AB">
        <w:trPr>
          <w:trHeight w:val="3195"/>
          <w:jc w:val="center"/>
        </w:trPr>
        <w:tc>
          <w:tcPr>
            <w:tcW w:w="1870" w:type="dxa"/>
            <w:tcBorders>
              <w:top w:val="nil"/>
              <w:left w:val="single" w:sz="4" w:space="0" w:color="auto"/>
              <w:bottom w:val="single" w:sz="4" w:space="0" w:color="auto"/>
              <w:right w:val="single" w:sz="4" w:space="0" w:color="auto"/>
            </w:tcBorders>
            <w:vAlign w:val="center"/>
            <w:hideMark/>
          </w:tcPr>
          <w:p w14:paraId="6246A25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lastRenderedPageBreak/>
              <w:t>Soportes incidencias tecnológicas atendidas</w:t>
            </w:r>
          </w:p>
        </w:tc>
        <w:tc>
          <w:tcPr>
            <w:tcW w:w="1810" w:type="dxa"/>
            <w:tcBorders>
              <w:top w:val="nil"/>
              <w:left w:val="nil"/>
              <w:bottom w:val="single" w:sz="4" w:space="0" w:color="auto"/>
              <w:right w:val="single" w:sz="4" w:space="0" w:color="auto"/>
            </w:tcBorders>
            <w:vAlign w:val="center"/>
            <w:hideMark/>
          </w:tcPr>
          <w:p w14:paraId="4ACEB042"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764CA6D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75A9A89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08B6DB38"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6A04A5C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F5859C5"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48C90EC1" w14:textId="77777777" w:rsidTr="007929AB">
        <w:trPr>
          <w:trHeight w:val="2850"/>
          <w:jc w:val="center"/>
        </w:trPr>
        <w:tc>
          <w:tcPr>
            <w:tcW w:w="1870" w:type="dxa"/>
            <w:tcBorders>
              <w:top w:val="nil"/>
              <w:left w:val="single" w:sz="4" w:space="0" w:color="auto"/>
              <w:bottom w:val="single" w:sz="4" w:space="0" w:color="auto"/>
              <w:right w:val="single" w:sz="4" w:space="0" w:color="auto"/>
            </w:tcBorders>
            <w:vAlign w:val="center"/>
            <w:hideMark/>
          </w:tcPr>
          <w:p w14:paraId="33822ADD"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Inventario de activos tecnológicos</w:t>
            </w:r>
          </w:p>
        </w:tc>
        <w:tc>
          <w:tcPr>
            <w:tcW w:w="1810" w:type="dxa"/>
            <w:tcBorders>
              <w:top w:val="nil"/>
              <w:left w:val="nil"/>
              <w:bottom w:val="single" w:sz="4" w:space="0" w:color="auto"/>
              <w:right w:val="single" w:sz="4" w:space="0" w:color="auto"/>
            </w:tcBorders>
            <w:vAlign w:val="center"/>
            <w:hideMark/>
          </w:tcPr>
          <w:p w14:paraId="23B336F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2D50F4BB"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Septiembre</w:t>
            </w:r>
          </w:p>
        </w:tc>
        <w:tc>
          <w:tcPr>
            <w:tcW w:w="1757" w:type="dxa"/>
            <w:tcBorders>
              <w:top w:val="nil"/>
              <w:left w:val="nil"/>
              <w:bottom w:val="single" w:sz="4" w:space="0" w:color="auto"/>
              <w:right w:val="single" w:sz="4" w:space="0" w:color="auto"/>
            </w:tcBorders>
            <w:vAlign w:val="center"/>
            <w:hideMark/>
          </w:tcPr>
          <w:p w14:paraId="15C97098"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6BF135B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1FA64D54"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9F14AA2"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r w:rsidR="007929AB" w:rsidRPr="007929AB" w14:paraId="7FB05343" w14:textId="77777777" w:rsidTr="007929AB">
        <w:trPr>
          <w:trHeight w:val="2850"/>
          <w:jc w:val="center"/>
        </w:trPr>
        <w:tc>
          <w:tcPr>
            <w:tcW w:w="1870" w:type="dxa"/>
            <w:tcBorders>
              <w:top w:val="nil"/>
              <w:left w:val="single" w:sz="4" w:space="0" w:color="auto"/>
              <w:bottom w:val="single" w:sz="4" w:space="0" w:color="auto"/>
              <w:right w:val="single" w:sz="4" w:space="0" w:color="auto"/>
            </w:tcBorders>
            <w:vAlign w:val="center"/>
            <w:hideMark/>
          </w:tcPr>
          <w:p w14:paraId="6447DD26"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Seguimiento al reporte ejecución Metas Físicas y Financieras en el SIGEF 2023</w:t>
            </w:r>
          </w:p>
        </w:tc>
        <w:tc>
          <w:tcPr>
            <w:tcW w:w="1810" w:type="dxa"/>
            <w:tcBorders>
              <w:top w:val="nil"/>
              <w:left w:val="nil"/>
              <w:bottom w:val="single" w:sz="4" w:space="0" w:color="auto"/>
              <w:right w:val="single" w:sz="4" w:space="0" w:color="auto"/>
            </w:tcBorders>
            <w:vAlign w:val="center"/>
            <w:hideMark/>
          </w:tcPr>
          <w:p w14:paraId="33FBEF3F"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Reporte</w:t>
            </w:r>
          </w:p>
        </w:tc>
        <w:tc>
          <w:tcPr>
            <w:tcW w:w="1504" w:type="dxa"/>
            <w:tcBorders>
              <w:top w:val="nil"/>
              <w:left w:val="nil"/>
              <w:bottom w:val="single" w:sz="4" w:space="0" w:color="auto"/>
              <w:right w:val="single" w:sz="4" w:space="0" w:color="auto"/>
            </w:tcBorders>
            <w:vAlign w:val="center"/>
            <w:hideMark/>
          </w:tcPr>
          <w:p w14:paraId="631601B3"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Julio</w:t>
            </w:r>
          </w:p>
        </w:tc>
        <w:tc>
          <w:tcPr>
            <w:tcW w:w="1757" w:type="dxa"/>
            <w:tcBorders>
              <w:top w:val="nil"/>
              <w:left w:val="nil"/>
              <w:bottom w:val="single" w:sz="4" w:space="0" w:color="auto"/>
              <w:right w:val="single" w:sz="4" w:space="0" w:color="auto"/>
            </w:tcBorders>
            <w:vAlign w:val="center"/>
            <w:hideMark/>
          </w:tcPr>
          <w:p w14:paraId="5E4C2A9C" w14:textId="77777777" w:rsidR="007929AB" w:rsidRPr="007929AB" w:rsidRDefault="007929AB" w:rsidP="007929AB">
            <w:pPr>
              <w:spacing w:before="0" w:after="0" w:line="240" w:lineRule="auto"/>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 </w:t>
            </w:r>
          </w:p>
        </w:tc>
        <w:tc>
          <w:tcPr>
            <w:tcW w:w="1843" w:type="dxa"/>
            <w:tcBorders>
              <w:top w:val="nil"/>
              <w:left w:val="nil"/>
              <w:bottom w:val="single" w:sz="4" w:space="0" w:color="auto"/>
              <w:right w:val="single" w:sz="4" w:space="0" w:color="auto"/>
            </w:tcBorders>
            <w:shd w:val="clear" w:color="000000" w:fill="FFFFFF"/>
            <w:noWrap/>
            <w:vAlign w:val="center"/>
            <w:hideMark/>
          </w:tcPr>
          <w:p w14:paraId="2B0B82CE"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6" w:type="dxa"/>
            <w:tcBorders>
              <w:top w:val="nil"/>
              <w:left w:val="nil"/>
              <w:bottom w:val="single" w:sz="4" w:space="0" w:color="auto"/>
              <w:right w:val="single" w:sz="4" w:space="0" w:color="auto"/>
            </w:tcBorders>
            <w:shd w:val="clear" w:color="000000" w:fill="FFFFFF"/>
            <w:noWrap/>
            <w:vAlign w:val="center"/>
            <w:hideMark/>
          </w:tcPr>
          <w:p w14:paraId="73A5F465" w14:textId="77777777" w:rsidR="007929AB" w:rsidRPr="007929AB" w:rsidRDefault="007929AB" w:rsidP="007929AB">
            <w:pPr>
              <w:spacing w:before="0" w:after="0" w:line="240" w:lineRule="auto"/>
              <w:jc w:val="center"/>
              <w:rPr>
                <w:rFonts w:ascii="Rockwell" w:eastAsia="Times New Roman" w:hAnsi="Rockwell" w:cs="Calibri"/>
                <w:color w:val="000000"/>
                <w:sz w:val="18"/>
                <w:szCs w:val="18"/>
                <w:lang w:val="es-DO" w:eastAsia="es-DO"/>
              </w:rPr>
            </w:pPr>
            <w:r w:rsidRPr="007929AB">
              <w:rPr>
                <w:rFonts w:ascii="Rockwell" w:eastAsia="Times New Roman" w:hAnsi="Rockwell" w:cs="Calibri"/>
                <w:color w:val="000000"/>
                <w:sz w:val="18"/>
                <w:szCs w:val="18"/>
                <w:lang w:val="es-DO" w:eastAsia="es-DO"/>
              </w:rPr>
              <w:t>1</w:t>
            </w:r>
          </w:p>
        </w:tc>
        <w:tc>
          <w:tcPr>
            <w:tcW w:w="127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09DC58C" w14:textId="77777777" w:rsidR="007929AB" w:rsidRPr="007929AB" w:rsidRDefault="007929AB" w:rsidP="007929AB">
            <w:pPr>
              <w:spacing w:before="0" w:after="0" w:line="240" w:lineRule="auto"/>
              <w:jc w:val="center"/>
              <w:rPr>
                <w:rFonts w:ascii="Rockwell" w:eastAsia="Times New Roman" w:hAnsi="Rockwell" w:cs="Calibri"/>
                <w:b/>
                <w:bCs/>
                <w:color w:val="000000"/>
                <w:sz w:val="18"/>
                <w:szCs w:val="18"/>
                <w:lang w:val="es-DO" w:eastAsia="es-DO"/>
              </w:rPr>
            </w:pPr>
            <w:r w:rsidRPr="007929AB">
              <w:rPr>
                <w:rFonts w:ascii="Rockwell" w:eastAsia="Times New Roman" w:hAnsi="Rockwell" w:cs="Calibri"/>
                <w:b/>
                <w:bCs/>
                <w:color w:val="000000"/>
                <w:sz w:val="18"/>
                <w:szCs w:val="18"/>
                <w:lang w:val="es-DO" w:eastAsia="es-DO"/>
              </w:rPr>
              <w:t>100%</w:t>
            </w:r>
          </w:p>
        </w:tc>
      </w:tr>
    </w:tbl>
    <w:p w14:paraId="56ED5B6E" w14:textId="77777777" w:rsidR="00B95FC0" w:rsidRDefault="00B95FC0" w:rsidP="009302CD">
      <w:pPr>
        <w:ind w:right="247"/>
        <w:sectPr w:rsidR="00B95FC0" w:rsidSect="007929AB">
          <w:pgSz w:w="12240" w:h="15840" w:code="1"/>
          <w:pgMar w:top="1440" w:right="1440" w:bottom="1440" w:left="1440" w:header="720" w:footer="720" w:gutter="0"/>
          <w:cols w:space="720"/>
          <w:titlePg/>
          <w:docGrid w:linePitch="299"/>
        </w:sectPr>
      </w:pPr>
    </w:p>
    <w:p w14:paraId="586DF181" w14:textId="77777777" w:rsidR="00E35C0C" w:rsidRDefault="00E35C0C" w:rsidP="009302CD">
      <w:pPr>
        <w:ind w:right="247"/>
      </w:pPr>
    </w:p>
    <w:p w14:paraId="743ED5B1" w14:textId="77777777" w:rsidR="00C47C88" w:rsidRPr="009518A3" w:rsidRDefault="00C47C88" w:rsidP="00C47C88"/>
    <w:p w14:paraId="2998DFB6" w14:textId="60F60B7B" w:rsidR="00C47C88" w:rsidRPr="009302CD" w:rsidRDefault="00C47C88" w:rsidP="00C47C88">
      <w:pPr>
        <w:pStyle w:val="Ttulo2"/>
        <w:rPr>
          <w:b/>
          <w:bCs/>
        </w:rPr>
      </w:pPr>
      <w:r w:rsidRPr="009302CD">
        <w:rPr>
          <w:b/>
          <w:bCs/>
        </w:rPr>
        <w:t xml:space="preserve">ACTIVIDADES PROGRAMADAS Y EJECUTADAS </w:t>
      </w:r>
      <w:r w:rsidR="007929AB">
        <w:rPr>
          <w:b/>
          <w:bCs/>
        </w:rPr>
        <w:t>Octubre - diciembre</w:t>
      </w:r>
    </w:p>
    <w:p w14:paraId="68CB1F0F" w14:textId="77777777" w:rsidR="00C47C88" w:rsidRDefault="00C47C88" w:rsidP="00C47C88"/>
    <w:tbl>
      <w:tblPr>
        <w:tblW w:w="11860" w:type="dxa"/>
        <w:jc w:val="center"/>
        <w:tblCellMar>
          <w:left w:w="70" w:type="dxa"/>
          <w:right w:w="70" w:type="dxa"/>
        </w:tblCellMar>
        <w:tblLook w:val="04A0" w:firstRow="1" w:lastRow="0" w:firstColumn="1" w:lastColumn="0" w:noHBand="0" w:noVBand="1"/>
      </w:tblPr>
      <w:tblGrid>
        <w:gridCol w:w="2137"/>
        <w:gridCol w:w="2092"/>
        <w:gridCol w:w="1898"/>
        <w:gridCol w:w="2117"/>
        <w:gridCol w:w="1120"/>
        <w:gridCol w:w="1120"/>
        <w:gridCol w:w="1376"/>
      </w:tblGrid>
      <w:tr w:rsidR="00EA6758" w:rsidRPr="00EA6758" w14:paraId="06A612BE" w14:textId="77777777" w:rsidTr="00EA6758">
        <w:trPr>
          <w:trHeight w:val="1455"/>
          <w:jc w:val="center"/>
        </w:trPr>
        <w:tc>
          <w:tcPr>
            <w:tcW w:w="2173" w:type="dxa"/>
            <w:tcBorders>
              <w:top w:val="single" w:sz="4" w:space="0" w:color="auto"/>
              <w:left w:val="single" w:sz="4" w:space="0" w:color="auto"/>
              <w:bottom w:val="single" w:sz="4" w:space="0" w:color="auto"/>
              <w:right w:val="single" w:sz="4" w:space="0" w:color="auto"/>
            </w:tcBorders>
            <w:shd w:val="clear" w:color="000000" w:fill="0C5277"/>
            <w:vAlign w:val="center"/>
            <w:hideMark/>
          </w:tcPr>
          <w:p w14:paraId="63813F52"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Nombre Actividad</w:t>
            </w:r>
          </w:p>
        </w:tc>
        <w:tc>
          <w:tcPr>
            <w:tcW w:w="2169" w:type="dxa"/>
            <w:tcBorders>
              <w:top w:val="single" w:sz="4" w:space="0" w:color="auto"/>
              <w:left w:val="single" w:sz="4" w:space="0" w:color="auto"/>
              <w:bottom w:val="nil"/>
              <w:right w:val="single" w:sz="4" w:space="0" w:color="auto"/>
            </w:tcBorders>
            <w:shd w:val="clear" w:color="000000" w:fill="0C5277"/>
            <w:vAlign w:val="center"/>
            <w:hideMark/>
          </w:tcPr>
          <w:p w14:paraId="70672040"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Medios de Verificación 1</w:t>
            </w:r>
          </w:p>
        </w:tc>
        <w:tc>
          <w:tcPr>
            <w:tcW w:w="1952" w:type="dxa"/>
            <w:tcBorders>
              <w:top w:val="single" w:sz="4" w:space="0" w:color="auto"/>
              <w:left w:val="single" w:sz="4" w:space="0" w:color="auto"/>
              <w:bottom w:val="nil"/>
              <w:right w:val="single" w:sz="4" w:space="0" w:color="auto"/>
            </w:tcBorders>
            <w:shd w:val="clear" w:color="000000" w:fill="0C5277"/>
            <w:vAlign w:val="center"/>
            <w:hideMark/>
          </w:tcPr>
          <w:p w14:paraId="3F4D33EE"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Fecha de Programada de la actividad</w:t>
            </w:r>
          </w:p>
        </w:tc>
        <w:tc>
          <w:tcPr>
            <w:tcW w:w="1987" w:type="dxa"/>
            <w:tcBorders>
              <w:top w:val="single" w:sz="4" w:space="0" w:color="auto"/>
              <w:left w:val="single" w:sz="4" w:space="0" w:color="auto"/>
              <w:bottom w:val="nil"/>
              <w:right w:val="single" w:sz="4" w:space="0" w:color="auto"/>
            </w:tcBorders>
            <w:shd w:val="clear" w:color="000000" w:fill="0C5277"/>
            <w:vAlign w:val="center"/>
            <w:hideMark/>
          </w:tcPr>
          <w:p w14:paraId="0FCE14E5"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Estatus</w:t>
            </w:r>
            <w:r w:rsidRPr="00EA6758">
              <w:rPr>
                <w:rFonts w:ascii="Rockwell" w:eastAsia="Times New Roman" w:hAnsi="Rockwell" w:cs="Calibri"/>
                <w:b/>
                <w:bCs/>
                <w:color w:val="FFFFFF"/>
                <w:lang w:val="es-DO" w:eastAsia="es-DO"/>
              </w:rPr>
              <w:br/>
              <w:t>(Reprogramación)</w:t>
            </w:r>
          </w:p>
        </w:tc>
        <w:tc>
          <w:tcPr>
            <w:tcW w:w="1120" w:type="dxa"/>
            <w:tcBorders>
              <w:top w:val="single" w:sz="4" w:space="0" w:color="auto"/>
              <w:left w:val="single" w:sz="4" w:space="0" w:color="auto"/>
              <w:bottom w:val="single" w:sz="4" w:space="0" w:color="auto"/>
              <w:right w:val="single" w:sz="4" w:space="0" w:color="auto"/>
            </w:tcBorders>
            <w:shd w:val="clear" w:color="000000" w:fill="0C5277"/>
            <w:noWrap/>
            <w:vAlign w:val="center"/>
            <w:hideMark/>
          </w:tcPr>
          <w:p w14:paraId="70044A17"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P (a)</w:t>
            </w:r>
          </w:p>
        </w:tc>
        <w:tc>
          <w:tcPr>
            <w:tcW w:w="1120" w:type="dxa"/>
            <w:tcBorders>
              <w:top w:val="single" w:sz="4" w:space="0" w:color="auto"/>
              <w:left w:val="single" w:sz="4" w:space="0" w:color="auto"/>
              <w:bottom w:val="single" w:sz="4" w:space="0" w:color="auto"/>
              <w:right w:val="single" w:sz="4" w:space="0" w:color="auto"/>
            </w:tcBorders>
            <w:shd w:val="clear" w:color="000000" w:fill="0C5277"/>
            <w:noWrap/>
            <w:vAlign w:val="center"/>
            <w:hideMark/>
          </w:tcPr>
          <w:p w14:paraId="6F9B3755"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E (b)</w:t>
            </w:r>
          </w:p>
        </w:tc>
        <w:tc>
          <w:tcPr>
            <w:tcW w:w="1339" w:type="dxa"/>
            <w:tcBorders>
              <w:top w:val="single" w:sz="4" w:space="0" w:color="auto"/>
              <w:left w:val="single" w:sz="4" w:space="0" w:color="auto"/>
              <w:bottom w:val="single" w:sz="4" w:space="0" w:color="auto"/>
              <w:right w:val="single" w:sz="4" w:space="0" w:color="auto"/>
            </w:tcBorders>
            <w:shd w:val="clear" w:color="000000" w:fill="0C5277"/>
            <w:vAlign w:val="center"/>
            <w:hideMark/>
          </w:tcPr>
          <w:p w14:paraId="30A6B622" w14:textId="77777777" w:rsidR="00EA6758" w:rsidRPr="00EA6758" w:rsidRDefault="00EA6758" w:rsidP="00EA6758">
            <w:pPr>
              <w:spacing w:before="0" w:after="0" w:line="240" w:lineRule="auto"/>
              <w:jc w:val="center"/>
              <w:rPr>
                <w:rFonts w:ascii="Rockwell" w:eastAsia="Times New Roman" w:hAnsi="Rockwell" w:cs="Calibri"/>
                <w:b/>
                <w:bCs/>
                <w:color w:val="FFFFFF"/>
                <w:lang w:val="es-DO" w:eastAsia="es-DO"/>
              </w:rPr>
            </w:pPr>
            <w:r w:rsidRPr="00EA6758">
              <w:rPr>
                <w:rFonts w:ascii="Rockwell" w:eastAsia="Times New Roman" w:hAnsi="Rockwell" w:cs="Calibri"/>
                <w:b/>
                <w:bCs/>
                <w:color w:val="FFFFFF"/>
                <w:lang w:val="es-DO" w:eastAsia="es-DO"/>
              </w:rPr>
              <w:t xml:space="preserve">Efectividad </w:t>
            </w:r>
          </w:p>
        </w:tc>
      </w:tr>
      <w:tr w:rsidR="00EA6758" w:rsidRPr="00EA6758" w14:paraId="0683D05F" w14:textId="77777777" w:rsidTr="00EA6758">
        <w:trPr>
          <w:trHeight w:val="2400"/>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2C29B51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Reunión Comité </w:t>
            </w:r>
            <w:proofErr w:type="spellStart"/>
            <w:r w:rsidRPr="00EA6758">
              <w:rPr>
                <w:rFonts w:ascii="Calibri" w:eastAsia="Times New Roman" w:hAnsi="Calibri" w:cs="Calibri"/>
                <w:color w:val="000000"/>
                <w:sz w:val="20"/>
                <w:szCs w:val="20"/>
                <w:lang w:val="es-DO" w:eastAsia="es-DO"/>
              </w:rPr>
              <w:t>Farmaco</w:t>
            </w:r>
            <w:proofErr w:type="spellEnd"/>
            <w:r w:rsidRPr="00EA6758">
              <w:rPr>
                <w:rFonts w:ascii="Calibri" w:eastAsia="Times New Roman" w:hAnsi="Calibri" w:cs="Calibri"/>
                <w:color w:val="000000"/>
                <w:sz w:val="20"/>
                <w:szCs w:val="20"/>
                <w:lang w:val="es-DO" w:eastAsia="es-DO"/>
              </w:rPr>
              <w:t xml:space="preserve"> </w:t>
            </w:r>
            <w:proofErr w:type="spellStart"/>
            <w:r w:rsidRPr="00EA6758">
              <w:rPr>
                <w:rFonts w:ascii="Calibri" w:eastAsia="Times New Roman" w:hAnsi="Calibri" w:cs="Calibri"/>
                <w:color w:val="000000"/>
                <w:sz w:val="20"/>
                <w:szCs w:val="20"/>
                <w:lang w:val="es-DO" w:eastAsia="es-DO"/>
              </w:rPr>
              <w:t>Terapeutico</w:t>
            </w:r>
            <w:proofErr w:type="spellEnd"/>
            <w:r w:rsidRPr="00EA6758">
              <w:rPr>
                <w:rFonts w:ascii="Calibri" w:eastAsia="Times New Roman" w:hAnsi="Calibri" w:cs="Calibri"/>
                <w:color w:val="000000"/>
                <w:sz w:val="20"/>
                <w:szCs w:val="20"/>
                <w:lang w:val="es-DO" w:eastAsia="es-DO"/>
              </w:rPr>
              <w:t xml:space="preserve"> (CFT) Hospitalario y promoción del uso racional de los medicamentos</w:t>
            </w:r>
          </w:p>
        </w:tc>
        <w:tc>
          <w:tcPr>
            <w:tcW w:w="2169" w:type="dxa"/>
            <w:tcBorders>
              <w:top w:val="single" w:sz="4" w:space="0" w:color="auto"/>
              <w:left w:val="nil"/>
              <w:bottom w:val="single" w:sz="4" w:space="0" w:color="auto"/>
              <w:right w:val="single" w:sz="4" w:space="0" w:color="auto"/>
            </w:tcBorders>
            <w:shd w:val="clear" w:color="D9E1F2" w:fill="FFFFFF"/>
            <w:hideMark/>
          </w:tcPr>
          <w:p w14:paraId="571480A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8977B7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667D83F"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08DFD13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0D68F24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0.66</w:t>
            </w:r>
          </w:p>
        </w:tc>
        <w:tc>
          <w:tcPr>
            <w:tcW w:w="133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E2397D0" w14:textId="77777777" w:rsidR="00EA6758" w:rsidRPr="00EA6758" w:rsidRDefault="00EA6758" w:rsidP="00EA6758">
            <w:pPr>
              <w:spacing w:before="0" w:after="0" w:line="240" w:lineRule="auto"/>
              <w:jc w:val="center"/>
              <w:rPr>
                <w:rFonts w:ascii="Rockwell" w:eastAsia="Times New Roman" w:hAnsi="Rockwell" w:cs="Calibri"/>
                <w:b/>
                <w:bCs/>
                <w:lang w:val="es-DO" w:eastAsia="es-DO"/>
              </w:rPr>
            </w:pPr>
            <w:r w:rsidRPr="00EA6758">
              <w:rPr>
                <w:rFonts w:ascii="Rockwell" w:eastAsia="Times New Roman" w:hAnsi="Rockwell" w:cs="Calibri"/>
                <w:b/>
                <w:bCs/>
                <w:lang w:val="es-DO" w:eastAsia="es-DO"/>
              </w:rPr>
              <w:t>66%</w:t>
            </w:r>
          </w:p>
        </w:tc>
      </w:tr>
      <w:tr w:rsidR="00EA6758" w:rsidRPr="00EA6758" w14:paraId="6B78B477" w14:textId="77777777" w:rsidTr="00EA6758">
        <w:trPr>
          <w:trHeight w:val="169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09DD7CC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Supervisión para verificación de stock de insumos</w:t>
            </w:r>
          </w:p>
        </w:tc>
        <w:tc>
          <w:tcPr>
            <w:tcW w:w="2169" w:type="dxa"/>
            <w:tcBorders>
              <w:top w:val="nil"/>
              <w:left w:val="nil"/>
              <w:bottom w:val="single" w:sz="4" w:space="0" w:color="auto"/>
              <w:right w:val="single" w:sz="4" w:space="0" w:color="auto"/>
            </w:tcBorders>
            <w:shd w:val="clear" w:color="D9E1F2" w:fill="FFFFFF"/>
            <w:hideMark/>
          </w:tcPr>
          <w:p w14:paraId="1108442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nil"/>
              <w:left w:val="single" w:sz="4" w:space="0" w:color="305496"/>
              <w:bottom w:val="single" w:sz="4" w:space="0" w:color="305496"/>
              <w:right w:val="single" w:sz="4" w:space="0" w:color="305496"/>
            </w:tcBorders>
            <w:vAlign w:val="center"/>
            <w:hideMark/>
          </w:tcPr>
          <w:p w14:paraId="052B0A3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5F33EAD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65C46A6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3B320140"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866D15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723468D" w14:textId="77777777" w:rsidTr="00EA6758">
        <w:trPr>
          <w:trHeight w:val="3030"/>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10B0213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Digitalización de las pruebas y resultados</w:t>
            </w:r>
          </w:p>
        </w:tc>
        <w:tc>
          <w:tcPr>
            <w:tcW w:w="2169" w:type="dxa"/>
            <w:tcBorders>
              <w:top w:val="nil"/>
              <w:left w:val="nil"/>
              <w:bottom w:val="single" w:sz="4" w:space="0" w:color="auto"/>
              <w:right w:val="single" w:sz="4" w:space="0" w:color="auto"/>
            </w:tcBorders>
            <w:shd w:val="clear" w:color="D9E1F2" w:fill="FFFFFF"/>
            <w:hideMark/>
          </w:tcPr>
          <w:p w14:paraId="4FF7B2C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nil"/>
              <w:left w:val="single" w:sz="4" w:space="0" w:color="305496"/>
              <w:bottom w:val="single" w:sz="4" w:space="0" w:color="305496"/>
              <w:right w:val="single" w:sz="4" w:space="0" w:color="305496"/>
            </w:tcBorders>
            <w:vAlign w:val="center"/>
            <w:hideMark/>
          </w:tcPr>
          <w:p w14:paraId="6C91FD5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37B0E14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17BF1F3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1A1D19D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975CC1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E45110D" w14:textId="77777777" w:rsidTr="00EA6758">
        <w:trPr>
          <w:trHeight w:val="250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4F5671E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Cumplimiento acuerdo establecido/ reunión de seguimiento al plan</w:t>
            </w:r>
          </w:p>
        </w:tc>
        <w:tc>
          <w:tcPr>
            <w:tcW w:w="2169" w:type="dxa"/>
            <w:tcBorders>
              <w:top w:val="nil"/>
              <w:left w:val="nil"/>
              <w:bottom w:val="single" w:sz="4" w:space="0" w:color="auto"/>
              <w:right w:val="single" w:sz="4" w:space="0" w:color="auto"/>
            </w:tcBorders>
            <w:shd w:val="clear" w:color="D9E1F2" w:fill="FFFFFF"/>
            <w:hideMark/>
          </w:tcPr>
          <w:p w14:paraId="425C8D3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Plan</w:t>
            </w:r>
          </w:p>
        </w:tc>
        <w:tc>
          <w:tcPr>
            <w:tcW w:w="1952" w:type="dxa"/>
            <w:tcBorders>
              <w:top w:val="nil"/>
              <w:left w:val="single" w:sz="4" w:space="0" w:color="305496"/>
              <w:bottom w:val="single" w:sz="4" w:space="0" w:color="305496"/>
              <w:right w:val="single" w:sz="4" w:space="0" w:color="305496"/>
            </w:tcBorders>
            <w:vAlign w:val="center"/>
            <w:hideMark/>
          </w:tcPr>
          <w:p w14:paraId="73A2A988"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424EC0D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6248CA73"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1D8B8F8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w:t>
            </w:r>
          </w:p>
        </w:tc>
        <w:tc>
          <w:tcPr>
            <w:tcW w:w="1339"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E0DB0D2"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0%</w:t>
            </w:r>
          </w:p>
        </w:tc>
      </w:tr>
      <w:tr w:rsidR="00EA6758" w:rsidRPr="00EA6758" w14:paraId="3EFAC36A" w14:textId="77777777" w:rsidTr="00EA6758">
        <w:trPr>
          <w:trHeight w:val="3030"/>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7AABF25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Implementación de ampliación cartera de servicios de acuerdo a complejidad</w:t>
            </w:r>
          </w:p>
        </w:tc>
        <w:tc>
          <w:tcPr>
            <w:tcW w:w="2169" w:type="dxa"/>
            <w:tcBorders>
              <w:top w:val="nil"/>
              <w:left w:val="nil"/>
              <w:bottom w:val="single" w:sz="4" w:space="0" w:color="auto"/>
              <w:right w:val="single" w:sz="4" w:space="0" w:color="auto"/>
            </w:tcBorders>
            <w:shd w:val="clear" w:color="D9E1F2" w:fill="FFFFFF"/>
            <w:hideMark/>
          </w:tcPr>
          <w:p w14:paraId="317DE76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nil"/>
              <w:left w:val="single" w:sz="4" w:space="0" w:color="305496"/>
              <w:bottom w:val="single" w:sz="4" w:space="0" w:color="305496"/>
              <w:right w:val="single" w:sz="4" w:space="0" w:color="305496"/>
            </w:tcBorders>
            <w:vAlign w:val="center"/>
            <w:hideMark/>
          </w:tcPr>
          <w:p w14:paraId="4623199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nil"/>
              <w:left w:val="single" w:sz="4" w:space="0" w:color="auto"/>
              <w:bottom w:val="single" w:sz="4" w:space="0" w:color="auto"/>
              <w:right w:val="single" w:sz="4" w:space="0" w:color="auto"/>
            </w:tcBorders>
            <w:vAlign w:val="center"/>
            <w:hideMark/>
          </w:tcPr>
          <w:p w14:paraId="4B9947B0"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52600D9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49F748B4"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EAD073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1E8D48C" w14:textId="77777777" w:rsidTr="00EA6758">
        <w:trPr>
          <w:trHeight w:val="1718"/>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5278BB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Mantenimiento a los </w:t>
            </w:r>
            <w:proofErr w:type="gramStart"/>
            <w:r w:rsidRPr="00EA6758">
              <w:rPr>
                <w:rFonts w:ascii="Calibri" w:eastAsia="Times New Roman" w:hAnsi="Calibri" w:cs="Calibri"/>
                <w:color w:val="000000"/>
                <w:sz w:val="20"/>
                <w:szCs w:val="20"/>
                <w:lang w:val="es-DO" w:eastAsia="es-DO"/>
              </w:rPr>
              <w:t>equipos  y</w:t>
            </w:r>
            <w:proofErr w:type="gramEnd"/>
            <w:r w:rsidRPr="00EA6758">
              <w:rPr>
                <w:rFonts w:ascii="Calibri" w:eastAsia="Times New Roman" w:hAnsi="Calibri" w:cs="Calibri"/>
                <w:color w:val="000000"/>
                <w:sz w:val="20"/>
                <w:szCs w:val="20"/>
                <w:lang w:val="es-DO" w:eastAsia="es-DO"/>
              </w:rPr>
              <w:t xml:space="preserve"> calibración</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9275C3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608C1E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903AFA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D7699B9"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F411F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3612C2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E35BC13" w14:textId="77777777" w:rsidTr="00EA6758">
        <w:trPr>
          <w:trHeight w:val="168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C2EF82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proofErr w:type="spellStart"/>
            <w:r w:rsidRPr="00EA6758">
              <w:rPr>
                <w:rFonts w:ascii="Calibri" w:eastAsia="Times New Roman" w:hAnsi="Calibri" w:cs="Calibri"/>
                <w:color w:val="000000"/>
                <w:sz w:val="20"/>
                <w:szCs w:val="20"/>
                <w:lang w:val="es-DO" w:eastAsia="es-DO"/>
              </w:rPr>
              <w:t>Reunion</w:t>
            </w:r>
            <w:proofErr w:type="spellEnd"/>
            <w:r w:rsidRPr="00EA6758">
              <w:rPr>
                <w:rFonts w:ascii="Calibri" w:eastAsia="Times New Roman" w:hAnsi="Calibri" w:cs="Calibri"/>
                <w:color w:val="000000"/>
                <w:sz w:val="20"/>
                <w:szCs w:val="20"/>
                <w:lang w:val="es-DO" w:eastAsia="es-DO"/>
              </w:rPr>
              <w:t xml:space="preserve"> con DPS para </w:t>
            </w:r>
            <w:proofErr w:type="spellStart"/>
            <w:r w:rsidRPr="00EA6758">
              <w:rPr>
                <w:rFonts w:ascii="Calibri" w:eastAsia="Times New Roman" w:hAnsi="Calibri" w:cs="Calibri"/>
                <w:color w:val="000000"/>
                <w:sz w:val="20"/>
                <w:szCs w:val="20"/>
                <w:lang w:val="es-DO" w:eastAsia="es-DO"/>
              </w:rPr>
              <w:t>cordinar</w:t>
            </w:r>
            <w:proofErr w:type="spellEnd"/>
            <w:r w:rsidRPr="00EA6758">
              <w:rPr>
                <w:rFonts w:ascii="Calibri" w:eastAsia="Times New Roman" w:hAnsi="Calibri" w:cs="Calibri"/>
                <w:color w:val="000000"/>
                <w:sz w:val="20"/>
                <w:szCs w:val="20"/>
                <w:lang w:val="es-DO" w:eastAsia="es-DO"/>
              </w:rPr>
              <w:t xml:space="preserve"> entrega insumos/ Participación evaluación externa calidad</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0F3667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4AE725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3664E2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6D0F08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8A7DEF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B20A3B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A0FE76F" w14:textId="77777777" w:rsidTr="00EA6758">
        <w:trPr>
          <w:trHeight w:val="1969"/>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E7CE84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Envío mensual del </w:t>
            </w:r>
            <w:proofErr w:type="spellStart"/>
            <w:r w:rsidRPr="00EA6758">
              <w:rPr>
                <w:rFonts w:ascii="Calibri" w:eastAsia="Times New Roman" w:hAnsi="Calibri" w:cs="Calibri"/>
                <w:color w:val="000000"/>
                <w:sz w:val="20"/>
                <w:szCs w:val="20"/>
                <w:lang w:val="es-DO" w:eastAsia="es-DO"/>
              </w:rPr>
              <w:t>Infolab</w:t>
            </w:r>
            <w:proofErr w:type="spellEnd"/>
          </w:p>
        </w:tc>
        <w:tc>
          <w:tcPr>
            <w:tcW w:w="2169" w:type="dxa"/>
            <w:tcBorders>
              <w:top w:val="single" w:sz="4" w:space="0" w:color="auto"/>
              <w:left w:val="single" w:sz="4" w:space="0" w:color="auto"/>
              <w:bottom w:val="single" w:sz="4" w:space="0" w:color="auto"/>
              <w:right w:val="single" w:sz="4" w:space="0" w:color="auto"/>
            </w:tcBorders>
            <w:shd w:val="clear" w:color="000000" w:fill="FFFFFF"/>
            <w:hideMark/>
          </w:tcPr>
          <w:p w14:paraId="78E7377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948BED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6CEA88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12536F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BB54D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CB36AAA"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8D78274" w14:textId="77777777" w:rsidTr="00EA6758">
        <w:trPr>
          <w:trHeight w:val="19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F2E418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proofErr w:type="spellStart"/>
            <w:r w:rsidRPr="00EA6758">
              <w:rPr>
                <w:rFonts w:ascii="Calibri" w:eastAsia="Times New Roman" w:hAnsi="Calibri" w:cs="Calibri"/>
                <w:sz w:val="20"/>
                <w:szCs w:val="20"/>
                <w:lang w:val="es-DO" w:eastAsia="es-DO"/>
              </w:rPr>
              <w:t>Conformacion</w:t>
            </w:r>
            <w:proofErr w:type="spellEnd"/>
            <w:r w:rsidRPr="00EA6758">
              <w:rPr>
                <w:rFonts w:ascii="Calibri" w:eastAsia="Times New Roman" w:hAnsi="Calibri" w:cs="Calibri"/>
                <w:sz w:val="20"/>
                <w:szCs w:val="20"/>
                <w:lang w:val="es-DO" w:eastAsia="es-DO"/>
              </w:rPr>
              <w:t xml:space="preserve"> y/o </w:t>
            </w:r>
            <w:proofErr w:type="spellStart"/>
            <w:r w:rsidRPr="00EA6758">
              <w:rPr>
                <w:rFonts w:ascii="Calibri" w:eastAsia="Times New Roman" w:hAnsi="Calibri" w:cs="Calibri"/>
                <w:sz w:val="20"/>
                <w:szCs w:val="20"/>
                <w:lang w:val="es-DO" w:eastAsia="es-DO"/>
              </w:rPr>
              <w:t>actualizacion</w:t>
            </w:r>
            <w:proofErr w:type="spellEnd"/>
            <w:r w:rsidRPr="00EA6758">
              <w:rPr>
                <w:rFonts w:ascii="Calibri" w:eastAsia="Times New Roman" w:hAnsi="Calibri" w:cs="Calibri"/>
                <w:sz w:val="20"/>
                <w:szCs w:val="20"/>
                <w:lang w:val="es-DO" w:eastAsia="es-DO"/>
              </w:rPr>
              <w:t xml:space="preserve"> de </w:t>
            </w:r>
            <w:proofErr w:type="spellStart"/>
            <w:r w:rsidRPr="00EA6758">
              <w:rPr>
                <w:rFonts w:ascii="Calibri" w:eastAsia="Times New Roman" w:hAnsi="Calibri" w:cs="Calibri"/>
                <w:sz w:val="20"/>
                <w:szCs w:val="20"/>
                <w:lang w:val="es-DO" w:eastAsia="es-DO"/>
              </w:rPr>
              <w:t>de</w:t>
            </w:r>
            <w:proofErr w:type="spellEnd"/>
            <w:r w:rsidRPr="00EA6758">
              <w:rPr>
                <w:rFonts w:ascii="Calibri" w:eastAsia="Times New Roman" w:hAnsi="Calibri" w:cs="Calibri"/>
                <w:sz w:val="20"/>
                <w:szCs w:val="20"/>
                <w:lang w:val="es-DO" w:eastAsia="es-DO"/>
              </w:rPr>
              <w:t xml:space="preserve"> comité de medicina </w:t>
            </w:r>
            <w:proofErr w:type="spellStart"/>
            <w:r w:rsidRPr="00EA6758">
              <w:rPr>
                <w:rFonts w:ascii="Calibri" w:eastAsia="Times New Roman" w:hAnsi="Calibri" w:cs="Calibri"/>
                <w:sz w:val="20"/>
                <w:szCs w:val="20"/>
                <w:lang w:val="es-DO" w:eastAsia="es-DO"/>
              </w:rPr>
              <w:t>transfucional</w:t>
            </w:r>
            <w:proofErr w:type="spellEnd"/>
            <w:r w:rsidRPr="00EA6758">
              <w:rPr>
                <w:rFonts w:ascii="Calibri" w:eastAsia="Times New Roman" w:hAnsi="Calibri" w:cs="Calibri"/>
                <w:sz w:val="20"/>
                <w:szCs w:val="20"/>
                <w:lang w:val="es-DO" w:eastAsia="es-DO"/>
              </w:rPr>
              <w:t xml:space="preserve"> en EES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C9588DA"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FAFE9B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AA6C9A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B921AC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191BD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14E6DD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46C0789D" w14:textId="77777777" w:rsidTr="00EA6758">
        <w:trPr>
          <w:trHeight w:val="20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EB4775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proofErr w:type="spellStart"/>
            <w:r w:rsidRPr="00EA6758">
              <w:rPr>
                <w:rFonts w:ascii="Calibri" w:eastAsia="Times New Roman" w:hAnsi="Calibri" w:cs="Calibri"/>
                <w:color w:val="000000"/>
                <w:sz w:val="20"/>
                <w:szCs w:val="20"/>
                <w:lang w:val="es-DO" w:eastAsia="es-DO"/>
              </w:rPr>
              <w:lastRenderedPageBreak/>
              <w:t>Socializacion</w:t>
            </w:r>
            <w:proofErr w:type="spellEnd"/>
            <w:r w:rsidRPr="00EA6758">
              <w:rPr>
                <w:rFonts w:ascii="Calibri" w:eastAsia="Times New Roman" w:hAnsi="Calibri" w:cs="Calibri"/>
                <w:color w:val="000000"/>
                <w:sz w:val="20"/>
                <w:szCs w:val="20"/>
                <w:lang w:val="es-DO" w:eastAsia="es-DO"/>
              </w:rPr>
              <w:t xml:space="preserve"> e implementación del RAC-</w:t>
            </w:r>
            <w:proofErr w:type="spellStart"/>
            <w:r w:rsidRPr="00EA6758">
              <w:rPr>
                <w:rFonts w:ascii="Calibri" w:eastAsia="Times New Roman" w:hAnsi="Calibri" w:cs="Calibri"/>
                <w:color w:val="000000"/>
                <w:sz w:val="20"/>
                <w:szCs w:val="20"/>
                <w:lang w:val="es-DO" w:eastAsia="es-DO"/>
              </w:rPr>
              <w:t>Triaje</w:t>
            </w:r>
            <w:proofErr w:type="spellEnd"/>
            <w:r w:rsidRPr="00EA6758">
              <w:rPr>
                <w:rFonts w:ascii="Calibri" w:eastAsia="Times New Roman" w:hAnsi="Calibri" w:cs="Calibri"/>
                <w:color w:val="000000"/>
                <w:sz w:val="20"/>
                <w:szCs w:val="20"/>
                <w:lang w:val="es-DO" w:eastAsia="es-DO"/>
              </w:rPr>
              <w:t xml:space="preserve"> en las Salas de Emergencias Centros Hospitalarios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C52AD8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AD7EFFC"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91E452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94FC24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DC36B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22B008B"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3E9CB09" w14:textId="77777777" w:rsidTr="00EA6758">
        <w:trPr>
          <w:trHeight w:val="30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60DFE7A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 </w:t>
            </w:r>
            <w:proofErr w:type="spellStart"/>
            <w:r w:rsidRPr="00EA6758">
              <w:rPr>
                <w:rFonts w:ascii="Calibri" w:eastAsia="Times New Roman" w:hAnsi="Calibri" w:cs="Calibri"/>
                <w:color w:val="000000"/>
                <w:sz w:val="20"/>
                <w:szCs w:val="20"/>
                <w:lang w:val="es-DO" w:eastAsia="es-DO"/>
              </w:rPr>
              <w:t>Sociallizacion</w:t>
            </w:r>
            <w:proofErr w:type="spellEnd"/>
            <w:r w:rsidRPr="00EA6758">
              <w:rPr>
                <w:rFonts w:ascii="Calibri" w:eastAsia="Times New Roman" w:hAnsi="Calibri" w:cs="Calibri"/>
                <w:color w:val="000000"/>
                <w:sz w:val="20"/>
                <w:szCs w:val="20"/>
                <w:lang w:val="es-DO" w:eastAsia="es-DO"/>
              </w:rPr>
              <w:t xml:space="preserve"> e Implementación del procedimiento para la entrega, recibo y </w:t>
            </w:r>
            <w:proofErr w:type="spellStart"/>
            <w:r w:rsidRPr="00EA6758">
              <w:rPr>
                <w:rFonts w:ascii="Calibri" w:eastAsia="Times New Roman" w:hAnsi="Calibri" w:cs="Calibri"/>
                <w:color w:val="000000"/>
                <w:sz w:val="20"/>
                <w:szCs w:val="20"/>
                <w:lang w:val="es-DO" w:eastAsia="es-DO"/>
              </w:rPr>
              <w:t>reposicion</w:t>
            </w:r>
            <w:proofErr w:type="spellEnd"/>
            <w:r w:rsidRPr="00EA6758">
              <w:rPr>
                <w:rFonts w:ascii="Calibri" w:eastAsia="Times New Roman" w:hAnsi="Calibri" w:cs="Calibri"/>
                <w:color w:val="000000"/>
                <w:sz w:val="20"/>
                <w:szCs w:val="20"/>
                <w:lang w:val="es-DO" w:eastAsia="es-DO"/>
              </w:rPr>
              <w:t xml:space="preserve"> de carro de paro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8C66FC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FBBAA32"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D7D05C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0534CF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BC062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645EEE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3DFFBCD" w14:textId="77777777" w:rsidTr="00EA6758">
        <w:trPr>
          <w:trHeight w:val="2258"/>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1B1EF2E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Registros en el tablero de Indicadores de Gestión de las Salas de Emergencias de los Centros de Salud.</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D5A8C6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5C9DDA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C49486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26A7C9D"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A3B88E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8FFAEC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6D75416" w14:textId="77777777" w:rsidTr="00EA6758">
        <w:trPr>
          <w:trHeight w:val="261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22CBD19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Simulacro para probar la funcionabilidad de </w:t>
            </w:r>
            <w:proofErr w:type="gramStart"/>
            <w:r w:rsidRPr="00EA6758">
              <w:rPr>
                <w:rFonts w:ascii="Calibri" w:eastAsia="Times New Roman" w:hAnsi="Calibri" w:cs="Calibri"/>
                <w:color w:val="000000"/>
                <w:sz w:val="20"/>
                <w:szCs w:val="20"/>
                <w:lang w:val="es-DO" w:eastAsia="es-DO"/>
              </w:rPr>
              <w:t>los  Planes</w:t>
            </w:r>
            <w:proofErr w:type="gramEnd"/>
            <w:r w:rsidRPr="00EA6758">
              <w:rPr>
                <w:rFonts w:ascii="Calibri" w:eastAsia="Times New Roman" w:hAnsi="Calibri" w:cs="Calibri"/>
                <w:color w:val="000000"/>
                <w:sz w:val="20"/>
                <w:szCs w:val="20"/>
                <w:lang w:val="es-DO" w:eastAsia="es-DO"/>
              </w:rPr>
              <w:t xml:space="preserve"> </w:t>
            </w:r>
            <w:proofErr w:type="gramStart"/>
            <w:r w:rsidRPr="00EA6758">
              <w:rPr>
                <w:rFonts w:ascii="Calibri" w:eastAsia="Times New Roman" w:hAnsi="Calibri" w:cs="Calibri"/>
                <w:color w:val="000000"/>
                <w:sz w:val="20"/>
                <w:szCs w:val="20"/>
                <w:lang w:val="es-DO" w:eastAsia="es-DO"/>
              </w:rPr>
              <w:t>de  Emergencias</w:t>
            </w:r>
            <w:proofErr w:type="gramEnd"/>
            <w:r w:rsidRPr="00EA6758">
              <w:rPr>
                <w:rFonts w:ascii="Calibri" w:eastAsia="Times New Roman" w:hAnsi="Calibri" w:cs="Calibri"/>
                <w:color w:val="000000"/>
                <w:sz w:val="20"/>
                <w:szCs w:val="20"/>
                <w:lang w:val="es-DO" w:eastAsia="es-DO"/>
              </w:rPr>
              <w:t xml:space="preserve"> y Desastres Hospitalarios.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033AFA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9E726F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3CE7E2B"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3CAEE7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2B49EF"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0.8</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6C035A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80%</w:t>
            </w:r>
          </w:p>
        </w:tc>
      </w:tr>
      <w:tr w:rsidR="00EA6758" w:rsidRPr="00EA6758" w14:paraId="63F0FBBC" w14:textId="77777777" w:rsidTr="00EA6758">
        <w:trPr>
          <w:trHeight w:val="240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DC1929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Reunión con el </w:t>
            </w:r>
            <w:proofErr w:type="spellStart"/>
            <w:r w:rsidRPr="00EA6758">
              <w:rPr>
                <w:rFonts w:ascii="Calibri" w:eastAsia="Times New Roman" w:hAnsi="Calibri" w:cs="Calibri"/>
                <w:color w:val="000000"/>
                <w:sz w:val="20"/>
                <w:szCs w:val="20"/>
                <w:lang w:val="es-DO" w:eastAsia="es-DO"/>
              </w:rPr>
              <w:t>Comite</w:t>
            </w:r>
            <w:proofErr w:type="spellEnd"/>
            <w:r w:rsidRPr="00EA6758">
              <w:rPr>
                <w:rFonts w:ascii="Calibri" w:eastAsia="Times New Roman" w:hAnsi="Calibri" w:cs="Calibri"/>
                <w:color w:val="000000"/>
                <w:sz w:val="20"/>
                <w:szCs w:val="20"/>
                <w:lang w:val="es-DO" w:eastAsia="es-DO"/>
              </w:rPr>
              <w:t xml:space="preserve"> Hospitalario de Emergencias y Desastres para preparar el Operativo de Navidad y Año Nuevo comité de emergencias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6220A2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2EBEC02"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FC9D5F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D22BC1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96003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D940E2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4FCAFAF4"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F65369" w14:textId="77777777" w:rsidR="00EA6758" w:rsidRPr="00EA6758" w:rsidRDefault="00EA6758" w:rsidP="00EA6758">
            <w:pPr>
              <w:spacing w:before="0" w:after="0" w:line="240" w:lineRule="auto"/>
              <w:rPr>
                <w:rFonts w:ascii="Times New Roman" w:eastAsia="Times New Roman" w:hAnsi="Times New Roman" w:cs="Times New Roman"/>
                <w:sz w:val="20"/>
                <w:szCs w:val="20"/>
                <w:lang w:val="es-DO" w:eastAsia="es-DO"/>
              </w:rPr>
            </w:pPr>
            <w:r w:rsidRPr="00EA6758">
              <w:rPr>
                <w:rFonts w:ascii="Times New Roman" w:eastAsia="Times New Roman" w:hAnsi="Times New Roman" w:cs="Times New Roman"/>
                <w:sz w:val="20"/>
                <w:szCs w:val="20"/>
                <w:lang w:val="es-DO" w:eastAsia="es-DO"/>
              </w:rPr>
              <w:lastRenderedPageBreak/>
              <w:t>Análisis del comportamiento de las objeciones médicas y administrativas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AEA9D24"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59B382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EC72F3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A6AA658"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7C709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8F8E73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20079B9"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0A318A" w14:textId="77777777" w:rsidR="00EA6758" w:rsidRPr="00EA6758" w:rsidRDefault="00EA6758" w:rsidP="00EA6758">
            <w:pPr>
              <w:spacing w:before="0" w:after="0" w:line="240" w:lineRule="auto"/>
              <w:rPr>
                <w:rFonts w:ascii="Times New Roman" w:eastAsia="Times New Roman" w:hAnsi="Times New Roman" w:cs="Times New Roman"/>
                <w:sz w:val="20"/>
                <w:szCs w:val="20"/>
                <w:lang w:val="es-DO" w:eastAsia="es-DO"/>
              </w:rPr>
            </w:pPr>
            <w:r w:rsidRPr="00EA6758">
              <w:rPr>
                <w:rFonts w:ascii="Times New Roman" w:eastAsia="Times New Roman" w:hAnsi="Times New Roman" w:cs="Times New Roman"/>
                <w:sz w:val="20"/>
                <w:szCs w:val="20"/>
                <w:lang w:val="es-DO" w:eastAsia="es-DO"/>
              </w:rPr>
              <w:t xml:space="preserve">Elaboración de los planes de mejora para la </w:t>
            </w:r>
            <w:proofErr w:type="spellStart"/>
            <w:r w:rsidRPr="00EA6758">
              <w:rPr>
                <w:rFonts w:ascii="Times New Roman" w:eastAsia="Times New Roman" w:hAnsi="Times New Roman" w:cs="Times New Roman"/>
                <w:sz w:val="20"/>
                <w:szCs w:val="20"/>
                <w:lang w:val="es-DO" w:eastAsia="es-DO"/>
              </w:rPr>
              <w:t>disminucion</w:t>
            </w:r>
            <w:proofErr w:type="spellEnd"/>
            <w:r w:rsidRPr="00EA6758">
              <w:rPr>
                <w:rFonts w:ascii="Times New Roman" w:eastAsia="Times New Roman" w:hAnsi="Times New Roman" w:cs="Times New Roman"/>
                <w:sz w:val="20"/>
                <w:szCs w:val="20"/>
                <w:lang w:val="es-DO" w:eastAsia="es-DO"/>
              </w:rPr>
              <w:t xml:space="preserve"> de las objeciones médicas, administrativas y el incremento de la facturación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71B5F3C"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021746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E7BC46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D2A583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881E8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D0849B5"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09AF247" w14:textId="77777777" w:rsidTr="00EA6758">
        <w:trPr>
          <w:trHeight w:val="135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4A874B" w14:textId="77777777" w:rsidR="00EA6758" w:rsidRPr="00EA6758" w:rsidRDefault="00EA6758" w:rsidP="00EA6758">
            <w:pPr>
              <w:spacing w:before="0" w:after="0" w:line="240" w:lineRule="auto"/>
              <w:rPr>
                <w:rFonts w:ascii="Times New Roman" w:eastAsia="Times New Roman" w:hAnsi="Times New Roman" w:cs="Times New Roman"/>
                <w:sz w:val="20"/>
                <w:szCs w:val="20"/>
                <w:lang w:val="es-DO" w:eastAsia="es-DO"/>
              </w:rPr>
            </w:pPr>
            <w:r w:rsidRPr="00EA6758">
              <w:rPr>
                <w:rFonts w:ascii="Times New Roman" w:eastAsia="Times New Roman" w:hAnsi="Times New Roman" w:cs="Times New Roman"/>
                <w:sz w:val="20"/>
                <w:szCs w:val="20"/>
                <w:lang w:val="es-DO" w:eastAsia="es-DO"/>
              </w:rPr>
              <w:t>Implementación de los planes de mejora para la disminución de las objeciones médicas, administrativas y el incremento de la facturación de los CEAS.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1354754"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3FE176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5D421C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621D65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28C73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66F22E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856D390" w14:textId="77777777" w:rsidTr="00EA6758">
        <w:trPr>
          <w:trHeight w:val="120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34D5906" w14:textId="77777777" w:rsidR="00EA6758" w:rsidRPr="00EA6758" w:rsidRDefault="00EA6758" w:rsidP="00EA6758">
            <w:pPr>
              <w:spacing w:before="0" w:after="0" w:line="240" w:lineRule="auto"/>
              <w:rPr>
                <w:rFonts w:ascii="Times New Roman" w:eastAsia="Times New Roman" w:hAnsi="Times New Roman" w:cs="Times New Roman"/>
                <w:sz w:val="20"/>
                <w:szCs w:val="20"/>
                <w:lang w:val="es-DO" w:eastAsia="es-DO"/>
              </w:rPr>
            </w:pPr>
            <w:r w:rsidRPr="00EA6758">
              <w:rPr>
                <w:rFonts w:ascii="Times New Roman" w:eastAsia="Times New Roman" w:hAnsi="Times New Roman" w:cs="Times New Roman"/>
                <w:sz w:val="20"/>
                <w:szCs w:val="20"/>
                <w:lang w:val="es-DO" w:eastAsia="es-DO"/>
              </w:rPr>
              <w:t xml:space="preserve">Implementación del proceso de </w:t>
            </w:r>
            <w:proofErr w:type="spellStart"/>
            <w:r w:rsidRPr="00EA6758">
              <w:rPr>
                <w:rFonts w:ascii="Times New Roman" w:eastAsia="Times New Roman" w:hAnsi="Times New Roman" w:cs="Times New Roman"/>
                <w:sz w:val="20"/>
                <w:szCs w:val="20"/>
                <w:lang w:val="es-DO" w:eastAsia="es-DO"/>
              </w:rPr>
              <w:t>Prefactura</w:t>
            </w:r>
            <w:proofErr w:type="spellEnd"/>
            <w:r w:rsidRPr="00EA6758">
              <w:rPr>
                <w:rFonts w:ascii="Times New Roman" w:eastAsia="Times New Roman" w:hAnsi="Times New Roman" w:cs="Times New Roman"/>
                <w:sz w:val="20"/>
                <w:szCs w:val="20"/>
                <w:lang w:val="es-DO" w:eastAsia="es-DO"/>
              </w:rPr>
              <w:t xml:space="preserve"> en centros priorizados.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95CFCB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F58DC64"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F0BBA3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FF40AFF"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56E73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0F1690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B1CDDAD"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5FF009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Registro de las referencias y </w:t>
            </w:r>
            <w:proofErr w:type="spellStart"/>
            <w:r w:rsidRPr="00EA6758">
              <w:rPr>
                <w:rFonts w:ascii="Calibri" w:eastAsia="Times New Roman" w:hAnsi="Calibri" w:cs="Calibri"/>
                <w:color w:val="000000"/>
                <w:sz w:val="20"/>
                <w:szCs w:val="20"/>
                <w:lang w:val="es-DO" w:eastAsia="es-DO"/>
              </w:rPr>
              <w:t>contrareferencias</w:t>
            </w:r>
            <w:proofErr w:type="spellEnd"/>
            <w:r w:rsidRPr="00EA6758">
              <w:rPr>
                <w:rFonts w:ascii="Calibri" w:eastAsia="Times New Roman" w:hAnsi="Calibri" w:cs="Calibri"/>
                <w:color w:val="000000"/>
                <w:sz w:val="20"/>
                <w:szCs w:val="20"/>
                <w:lang w:val="es-DO" w:eastAsia="es-DO"/>
              </w:rPr>
              <w:t xml:space="preserve"> de la Red.</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2C7AE4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1759D74"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82645C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F50C16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1991BF"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7F91EBC"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99A8F74" w14:textId="77777777" w:rsidTr="00EA6758">
        <w:trPr>
          <w:trHeight w:val="85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D71055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Seguimiento para el fortalecimiento de los Programas Madre Canguro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3E6F67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Autoevaluación/ Módulo de registro/ Plan de Mejora. </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E89B926"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490CE0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23DD47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0CA9D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DCFB1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 </w:t>
            </w:r>
          </w:p>
        </w:tc>
      </w:tr>
      <w:tr w:rsidR="00EA6758" w:rsidRPr="00EA6758" w14:paraId="0F0118E5" w14:textId="77777777" w:rsidTr="00EA6758">
        <w:trPr>
          <w:trHeight w:val="100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97E420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Seguimiento para el fortalecimiento de los Programas de Detección Temprana de </w:t>
            </w:r>
            <w:proofErr w:type="spellStart"/>
            <w:r w:rsidRPr="00EA6758">
              <w:rPr>
                <w:rFonts w:ascii="Calibri" w:eastAsia="Times New Roman" w:hAnsi="Calibri" w:cs="Calibri"/>
                <w:color w:val="000000"/>
                <w:sz w:val="20"/>
                <w:szCs w:val="20"/>
                <w:lang w:val="es-DO" w:eastAsia="es-DO"/>
              </w:rPr>
              <w:t>Deficit</w:t>
            </w:r>
            <w:proofErr w:type="spellEnd"/>
            <w:r w:rsidRPr="00EA6758">
              <w:rPr>
                <w:rFonts w:ascii="Calibri" w:eastAsia="Times New Roman" w:hAnsi="Calibri" w:cs="Calibri"/>
                <w:color w:val="000000"/>
                <w:sz w:val="20"/>
                <w:szCs w:val="20"/>
                <w:lang w:val="es-DO" w:eastAsia="es-DO"/>
              </w:rPr>
              <w:t xml:space="preserve"> Auditivo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BB7441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Módulo de registro PDTA.</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0BBAF0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B373BE5"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101A68B"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5F0C7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6D451C"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BF1E3C0" w14:textId="77777777" w:rsidTr="00EA6758">
        <w:trPr>
          <w:trHeight w:val="181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824B4E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Fortalecimiento en la atención a pacientes </w:t>
            </w:r>
            <w:proofErr w:type="spellStart"/>
            <w:r w:rsidRPr="00EA6758">
              <w:rPr>
                <w:rFonts w:ascii="Calibri" w:eastAsia="Times New Roman" w:hAnsi="Calibri" w:cs="Calibri"/>
                <w:color w:val="000000"/>
                <w:sz w:val="20"/>
                <w:szCs w:val="20"/>
                <w:lang w:val="es-DO" w:eastAsia="es-DO"/>
              </w:rPr>
              <w:t>criticos</w:t>
            </w:r>
            <w:proofErr w:type="spellEnd"/>
            <w:r w:rsidRPr="00EA6758">
              <w:rPr>
                <w:rFonts w:ascii="Calibri" w:eastAsia="Times New Roman" w:hAnsi="Calibri" w:cs="Calibri"/>
                <w:color w:val="000000"/>
                <w:sz w:val="20"/>
                <w:szCs w:val="20"/>
                <w:lang w:val="es-DO" w:eastAsia="es-DO"/>
              </w:rPr>
              <w:t xml:space="preserve"> (emergencia y UCIP)</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33BCB3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7F0E981"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03AEDE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FC684CB"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E16EE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C69A52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911DA35" w14:textId="77777777" w:rsidTr="00EA6758">
        <w:trPr>
          <w:trHeight w:val="355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9BAE5A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Fortalecimiento en la atención a NNA asistidos por violencia.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20964F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D73A9D4"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947102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643251A"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F2F8C3"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C3E3205"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A45311F" w14:textId="77777777" w:rsidTr="00EA6758">
        <w:trPr>
          <w:trHeight w:val="258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CED0EC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Seguimiento a la cobertura de vacunas del </w:t>
            </w:r>
            <w:proofErr w:type="spellStart"/>
            <w:r w:rsidRPr="00EA6758">
              <w:rPr>
                <w:rFonts w:ascii="Calibri" w:eastAsia="Times New Roman" w:hAnsi="Calibri" w:cs="Calibri"/>
                <w:color w:val="000000"/>
                <w:sz w:val="20"/>
                <w:szCs w:val="20"/>
                <w:lang w:val="es-DO" w:eastAsia="es-DO"/>
              </w:rPr>
              <w:t>recien</w:t>
            </w:r>
            <w:proofErr w:type="spellEnd"/>
            <w:r w:rsidRPr="00EA6758">
              <w:rPr>
                <w:rFonts w:ascii="Calibri" w:eastAsia="Times New Roman" w:hAnsi="Calibri" w:cs="Calibri"/>
                <w:color w:val="000000"/>
                <w:sz w:val="20"/>
                <w:szCs w:val="20"/>
                <w:lang w:val="es-DO" w:eastAsia="es-DO"/>
              </w:rPr>
              <w:t xml:space="preserve"> nacido y la aplicación en menores de 5 años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D5CB4F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8967AC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FF146F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63C325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633D4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033475B"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B526C71"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6B7A3B8A"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Seguimiento al uso y correcto llenado de la Cédula de Salud del niño/niña.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B4B0FB3"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9A6158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394AB2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977634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280EF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D28C0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 </w:t>
            </w:r>
          </w:p>
        </w:tc>
      </w:tr>
      <w:tr w:rsidR="00EA6758" w:rsidRPr="00EA6758" w14:paraId="3AF219F3" w14:textId="77777777" w:rsidTr="00EA6758">
        <w:trPr>
          <w:trHeight w:val="27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416EF9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Fortalecimiento de las condiciones esenciales para la atención a personas adolescentes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EF3153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E823EF2"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5B57A78"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E281C0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C8B2A8"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57A96A5"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CCBE85A" w14:textId="77777777" w:rsidTr="00EA6758">
        <w:trPr>
          <w:trHeight w:val="23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4DA493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 xml:space="preserve">Seguimiento a la </w:t>
            </w:r>
            <w:proofErr w:type="gramStart"/>
            <w:r w:rsidRPr="00EA6758">
              <w:rPr>
                <w:rFonts w:ascii="Calibri" w:eastAsia="Times New Roman" w:hAnsi="Calibri" w:cs="Calibri"/>
                <w:color w:val="000000"/>
                <w:sz w:val="20"/>
                <w:szCs w:val="20"/>
                <w:lang w:val="es-DO" w:eastAsia="es-DO"/>
              </w:rPr>
              <w:t>planificación  a</w:t>
            </w:r>
            <w:proofErr w:type="gramEnd"/>
            <w:r w:rsidRPr="00EA6758">
              <w:rPr>
                <w:rFonts w:ascii="Calibri" w:eastAsia="Times New Roman" w:hAnsi="Calibri" w:cs="Calibri"/>
                <w:color w:val="000000"/>
                <w:sz w:val="20"/>
                <w:szCs w:val="20"/>
                <w:lang w:val="es-DO" w:eastAsia="es-DO"/>
              </w:rPr>
              <w:t xml:space="preserve"> personas adolescentes con énfasis </w:t>
            </w:r>
            <w:proofErr w:type="gramStart"/>
            <w:r w:rsidRPr="00EA6758">
              <w:rPr>
                <w:rFonts w:ascii="Calibri" w:eastAsia="Times New Roman" w:hAnsi="Calibri" w:cs="Calibri"/>
                <w:color w:val="000000"/>
                <w:sz w:val="20"/>
                <w:szCs w:val="20"/>
                <w:lang w:val="es-DO" w:eastAsia="es-DO"/>
              </w:rPr>
              <w:t>en  Post</w:t>
            </w:r>
            <w:proofErr w:type="gramEnd"/>
            <w:r w:rsidRPr="00EA6758">
              <w:rPr>
                <w:rFonts w:ascii="Calibri" w:eastAsia="Times New Roman" w:hAnsi="Calibri" w:cs="Calibri"/>
                <w:color w:val="000000"/>
                <w:sz w:val="20"/>
                <w:szCs w:val="20"/>
                <w:lang w:val="es-DO" w:eastAsia="es-DO"/>
              </w:rPr>
              <w:t xml:space="preserve"> Evento </w:t>
            </w:r>
            <w:proofErr w:type="spellStart"/>
            <w:r w:rsidRPr="00EA6758">
              <w:rPr>
                <w:rFonts w:ascii="Calibri" w:eastAsia="Times New Roman" w:hAnsi="Calibri" w:cs="Calibri"/>
                <w:color w:val="000000"/>
                <w:sz w:val="20"/>
                <w:szCs w:val="20"/>
                <w:lang w:val="es-DO" w:eastAsia="es-DO"/>
              </w:rPr>
              <w:t>Obstetrico</w:t>
            </w:r>
            <w:proofErr w:type="spellEnd"/>
            <w:r w:rsidRPr="00EA6758">
              <w:rPr>
                <w:rFonts w:ascii="Calibri" w:eastAsia="Times New Roman" w:hAnsi="Calibri" w:cs="Calibri"/>
                <w:color w:val="000000"/>
                <w:sz w:val="20"/>
                <w:szCs w:val="20"/>
                <w:lang w:val="es-DO" w:eastAsia="es-DO"/>
              </w:rPr>
              <w:t xml:space="preserve"> centrado Métodos de Larga duración.</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53840F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A21FAC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49DBE0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28F7B9D"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861FE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82FA5F"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 </w:t>
            </w:r>
          </w:p>
        </w:tc>
      </w:tr>
      <w:tr w:rsidR="00EA6758" w:rsidRPr="00EA6758" w14:paraId="46EA253B" w14:textId="77777777" w:rsidTr="00EA6758">
        <w:trPr>
          <w:trHeight w:val="211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59D965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Fortalecimiento de las Unidades de atención integral a personas adolescentes (UAIPA)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99E6D8A"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DDD155B"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589362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BF0286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4AB8E8"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2.32</w:t>
            </w:r>
          </w:p>
        </w:tc>
        <w:tc>
          <w:tcPr>
            <w:tcW w:w="133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8A46CAE" w14:textId="77777777" w:rsidR="00EA6758" w:rsidRPr="00EA6758" w:rsidRDefault="00EA6758" w:rsidP="00EA6758">
            <w:pPr>
              <w:spacing w:before="0" w:after="0" w:line="240" w:lineRule="auto"/>
              <w:jc w:val="center"/>
              <w:rPr>
                <w:rFonts w:ascii="Rockwell" w:eastAsia="Times New Roman" w:hAnsi="Rockwell" w:cs="Calibri"/>
                <w:b/>
                <w:bCs/>
                <w:lang w:val="es-DO" w:eastAsia="es-DO"/>
              </w:rPr>
            </w:pPr>
            <w:r w:rsidRPr="00EA6758">
              <w:rPr>
                <w:rFonts w:ascii="Rockwell" w:eastAsia="Times New Roman" w:hAnsi="Rockwell" w:cs="Calibri"/>
                <w:b/>
                <w:bCs/>
                <w:lang w:val="es-DO" w:eastAsia="es-DO"/>
              </w:rPr>
              <w:t>77%</w:t>
            </w:r>
          </w:p>
        </w:tc>
      </w:tr>
      <w:tr w:rsidR="00EA6758" w:rsidRPr="00EA6758" w14:paraId="17F4C5EA" w14:textId="77777777" w:rsidTr="00EA6758">
        <w:trPr>
          <w:trHeight w:val="321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FA30FF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Sesiones de los comités hospitalarios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DA948A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255368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19257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1C02DD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AA52A4"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5311B6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1CFF1F0" w14:textId="77777777" w:rsidTr="00EA6758">
        <w:trPr>
          <w:trHeight w:val="2505"/>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24595BC8" w14:textId="77777777" w:rsidR="00EA6758" w:rsidRPr="00EA6758" w:rsidRDefault="00EA6758" w:rsidP="00EA6758">
            <w:pPr>
              <w:spacing w:before="0" w:after="0" w:line="240" w:lineRule="auto"/>
              <w:rPr>
                <w:rFonts w:ascii="Calibri" w:eastAsia="Times New Roman" w:hAnsi="Calibri" w:cs="Calibri"/>
                <w:lang w:val="es-DO" w:eastAsia="es-DO"/>
              </w:rPr>
            </w:pPr>
            <w:r w:rsidRPr="00EA6758">
              <w:rPr>
                <w:rFonts w:ascii="Calibri" w:eastAsia="Times New Roman" w:hAnsi="Calibri" w:cs="Calibri"/>
                <w:lang w:val="es-DO" w:eastAsia="es-DO"/>
              </w:rPr>
              <w:t xml:space="preserve">Desarrollo de plan de acciones para el acondicionamiento de infraestructura, mantenimiento </w:t>
            </w:r>
            <w:proofErr w:type="gramStart"/>
            <w:r w:rsidRPr="00EA6758">
              <w:rPr>
                <w:rFonts w:ascii="Calibri" w:eastAsia="Times New Roman" w:hAnsi="Calibri" w:cs="Calibri"/>
                <w:lang w:val="es-DO" w:eastAsia="es-DO"/>
              </w:rPr>
              <w:t>de  equipos</w:t>
            </w:r>
            <w:proofErr w:type="gramEnd"/>
            <w:r w:rsidRPr="00EA6758">
              <w:rPr>
                <w:rFonts w:ascii="Calibri" w:eastAsia="Times New Roman" w:hAnsi="Calibri" w:cs="Calibri"/>
                <w:lang w:val="es-DO" w:eastAsia="es-DO"/>
              </w:rPr>
              <w:t xml:space="preserve"> y equipamiento de las áreas de </w:t>
            </w:r>
            <w:proofErr w:type="gramStart"/>
            <w:r w:rsidRPr="00EA6758">
              <w:rPr>
                <w:rFonts w:ascii="Calibri" w:eastAsia="Times New Roman" w:hAnsi="Calibri" w:cs="Calibri"/>
                <w:lang w:val="es-DO" w:eastAsia="es-DO"/>
              </w:rPr>
              <w:t>odontología  EES</w:t>
            </w:r>
            <w:proofErr w:type="gramEnd"/>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322BCDC"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6B3F60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0F3180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8EEA7ED"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AD1CF1"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A3C2E7A"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A3CF888" w14:textId="77777777" w:rsidTr="00EA6758">
        <w:trPr>
          <w:trHeight w:val="147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41814214" w14:textId="77777777" w:rsidR="00EA6758" w:rsidRPr="00EA6758" w:rsidRDefault="00EA6758" w:rsidP="00EA6758">
            <w:pPr>
              <w:spacing w:before="0" w:after="0" w:line="240" w:lineRule="auto"/>
              <w:rPr>
                <w:rFonts w:ascii="Calibri" w:eastAsia="Times New Roman" w:hAnsi="Calibri" w:cs="Calibri"/>
                <w:lang w:val="es-DO" w:eastAsia="es-DO"/>
              </w:rPr>
            </w:pPr>
            <w:r w:rsidRPr="00EA6758">
              <w:rPr>
                <w:rFonts w:ascii="Calibri" w:eastAsia="Times New Roman" w:hAnsi="Calibri" w:cs="Calibri"/>
                <w:lang w:val="es-DO" w:eastAsia="es-DO"/>
              </w:rPr>
              <w:t>Desarrollo del Programa Fomento de la Salud bucal.</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6D0D475"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473422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4BDAE1B"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BCD16C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EFA96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641ED6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878AB32" w14:textId="77777777" w:rsidTr="00EA6758">
        <w:trPr>
          <w:trHeight w:val="279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017662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 xml:space="preserve"> Elaboración del plan de mejora a partir de los resultados del autodiagnóstico de la MGPSS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CB5C8F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EES: 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4EBA8C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FB706E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B919F1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C9226C1"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DE5805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9AC1DF6" w14:textId="77777777" w:rsidTr="00EA6758">
        <w:trPr>
          <w:trHeight w:val="138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784C7C1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 Implementación del plan de mejora a partir de los resultados del autodiagnóstico de la MGPSS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941AA3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72CDA5F"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EC2642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288E663"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8FB430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A48107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3B484C1" w14:textId="77777777" w:rsidTr="00EA6758">
        <w:trPr>
          <w:trHeight w:val="20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B064ED2"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Aplicación de encuestas de satisfacción de usuarios acorde a cuota establecida mensualmente</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C0A89B6"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B51C02C"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A45FC2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9E819E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3748D3"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BF1BB8B"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BD19D0A" w14:textId="77777777" w:rsidTr="00EA6758">
        <w:trPr>
          <w:trHeight w:val="171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6F55E855"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Generación de reporte de nivel de satisfacción de usuarios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DBEE769"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FC07B9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6521E8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76A169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BF211E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0A66DDD"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C08A30F" w14:textId="77777777" w:rsidTr="00EA6758">
        <w:trPr>
          <w:trHeight w:val="207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38255E2"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Seguimiento a la implementación del plan de mejora de la experiencia del paciente</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A25A35A"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0F8B56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053CDA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A04E04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1CB32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0118ADA"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DCBD8DD" w14:textId="77777777" w:rsidTr="00EA6758">
        <w:trPr>
          <w:trHeight w:val="184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2647CC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Gestión de los buzones de sugerencias (QDRS)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4146BD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E78CBF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B35FF40"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18E1463"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B1078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C79F57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8B44506" w14:textId="77777777" w:rsidTr="00EA6758">
        <w:trPr>
          <w:trHeight w:val="177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04B53F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 xml:space="preserve">Implementación de los instrumentos de expediente </w:t>
            </w:r>
            <w:proofErr w:type="spellStart"/>
            <w:r w:rsidRPr="00EA6758">
              <w:rPr>
                <w:rFonts w:ascii="Calibri" w:eastAsia="Times New Roman" w:hAnsi="Calibri" w:cs="Calibri"/>
                <w:color w:val="000000"/>
                <w:sz w:val="20"/>
                <w:szCs w:val="20"/>
                <w:lang w:val="es-DO" w:eastAsia="es-DO"/>
              </w:rPr>
              <w:t>clinico</w:t>
            </w:r>
            <w:proofErr w:type="spellEnd"/>
            <w:r w:rsidRPr="00EA6758">
              <w:rPr>
                <w:rFonts w:ascii="Calibri" w:eastAsia="Times New Roman" w:hAnsi="Calibri" w:cs="Calibri"/>
                <w:color w:val="000000"/>
                <w:sz w:val="20"/>
                <w:szCs w:val="20"/>
                <w:lang w:val="es-DO" w:eastAsia="es-DO"/>
              </w:rPr>
              <w:t xml:space="preserve"> y su aplicación para la mejora en la calidad de los cuidados por encargadas regionales de enfermería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4E07DE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34BAF1C"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9899FF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FCB661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917FDC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870C14C"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AFAF492" w14:textId="77777777" w:rsidTr="00EA6758">
        <w:trPr>
          <w:trHeight w:val="199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6C8A47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Monitoreo de los cuidados que ofrece el personal de enfermería a los usuarios en los EES de la red </w:t>
            </w:r>
            <w:proofErr w:type="spellStart"/>
            <w:r w:rsidRPr="00EA6758">
              <w:rPr>
                <w:rFonts w:ascii="Calibri" w:eastAsia="Times New Roman" w:hAnsi="Calibri" w:cs="Calibri"/>
                <w:color w:val="000000"/>
                <w:sz w:val="20"/>
                <w:szCs w:val="20"/>
                <w:lang w:val="es-DO" w:eastAsia="es-DO"/>
              </w:rPr>
              <w:t>publica</w:t>
            </w:r>
            <w:proofErr w:type="spellEnd"/>
            <w:r w:rsidRPr="00EA6758">
              <w:rPr>
                <w:rFonts w:ascii="Calibri" w:eastAsia="Times New Roman" w:hAnsi="Calibri" w:cs="Calibri"/>
                <w:color w:val="000000"/>
                <w:sz w:val="20"/>
                <w:szCs w:val="20"/>
                <w:lang w:val="es-DO" w:eastAsia="es-DO"/>
              </w:rPr>
              <w:t xml:space="preserve"> en el </w:t>
            </w:r>
            <w:proofErr w:type="spellStart"/>
            <w:r w:rsidRPr="00EA6758">
              <w:rPr>
                <w:rFonts w:ascii="Calibri" w:eastAsia="Times New Roman" w:hAnsi="Calibri" w:cs="Calibri"/>
                <w:color w:val="000000"/>
                <w:sz w:val="20"/>
                <w:szCs w:val="20"/>
                <w:lang w:val="es-DO" w:eastAsia="es-DO"/>
              </w:rPr>
              <w:t>ambito</w:t>
            </w:r>
            <w:proofErr w:type="spellEnd"/>
            <w:r w:rsidRPr="00EA6758">
              <w:rPr>
                <w:rFonts w:ascii="Calibri" w:eastAsia="Times New Roman" w:hAnsi="Calibri" w:cs="Calibri"/>
                <w:color w:val="000000"/>
                <w:sz w:val="20"/>
                <w:szCs w:val="20"/>
                <w:lang w:val="es-DO" w:eastAsia="es-DO"/>
              </w:rPr>
              <w:t xml:space="preserve"> ambulatorio y hospitalario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A592B7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9E43DDB"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425D00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9AB663B"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F7DA14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0.9</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1A1E5D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90%</w:t>
            </w:r>
          </w:p>
        </w:tc>
      </w:tr>
      <w:tr w:rsidR="00EA6758" w:rsidRPr="00EA6758" w14:paraId="1E81F5BA" w14:textId="77777777" w:rsidTr="00EA6758">
        <w:trPr>
          <w:trHeight w:val="280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88556D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Talleres de capacitación en control de IAAS </w:t>
            </w:r>
            <w:proofErr w:type="gramStart"/>
            <w:r w:rsidRPr="00EA6758">
              <w:rPr>
                <w:rFonts w:ascii="Calibri" w:eastAsia="Times New Roman" w:hAnsi="Calibri" w:cs="Calibri"/>
                <w:sz w:val="20"/>
                <w:szCs w:val="20"/>
                <w:lang w:val="es-DO" w:eastAsia="es-DO"/>
              </w:rPr>
              <w:t>para  personal</w:t>
            </w:r>
            <w:proofErr w:type="gramEnd"/>
            <w:r w:rsidRPr="00EA6758">
              <w:rPr>
                <w:rFonts w:ascii="Calibri" w:eastAsia="Times New Roman" w:hAnsi="Calibri" w:cs="Calibri"/>
                <w:sz w:val="20"/>
                <w:szCs w:val="20"/>
                <w:lang w:val="es-DO" w:eastAsia="es-DO"/>
              </w:rPr>
              <w:t xml:space="preserve"> de las UCIN de los 10 hospitales </w:t>
            </w:r>
            <w:proofErr w:type="spellStart"/>
            <w:r w:rsidRPr="00EA6758">
              <w:rPr>
                <w:rFonts w:ascii="Calibri" w:eastAsia="Times New Roman" w:hAnsi="Calibri" w:cs="Calibri"/>
                <w:sz w:val="20"/>
                <w:szCs w:val="20"/>
                <w:lang w:val="es-DO" w:eastAsia="es-DO"/>
              </w:rPr>
              <w:t>priroiados</w:t>
            </w:r>
            <w:proofErr w:type="spellEnd"/>
            <w:r w:rsidRPr="00EA6758">
              <w:rPr>
                <w:rFonts w:ascii="Calibri" w:eastAsia="Times New Roman" w:hAnsi="Calibri" w:cs="Calibri"/>
                <w:sz w:val="20"/>
                <w:szCs w:val="20"/>
                <w:lang w:val="es-DO" w:eastAsia="es-DO"/>
              </w:rPr>
              <w:t xml:space="preserve"> y el hospital San Vicente de Paul</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E6228B6"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6C0B272"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98AA19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66535EF"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3D2C7C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46C86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 </w:t>
            </w:r>
          </w:p>
        </w:tc>
      </w:tr>
      <w:tr w:rsidR="00EA6758" w:rsidRPr="00EA6758" w14:paraId="044D681B"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ABC94CB"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Ejecución del Plan de Monitoreo Mensual de Expedientes en Adherencia a Protocolos, Guías de Atención y Otras Normativas del MSP</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FA520B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CE5C93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664A1D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DA26A5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AD630E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61F92BF"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B50493D" w14:textId="77777777" w:rsidTr="00EA6758">
        <w:trPr>
          <w:trHeight w:val="2235"/>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289F888F"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Elaboración del Reporte de Monitoreo de Expedientes en Adherencia a Protocolos, Guías de Atención y Otras Normativas del MSP</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B46AAFF"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11AB25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8383B7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04E6D9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BCE40F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2A0510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12CA16C" w14:textId="77777777" w:rsidTr="00EA6758">
        <w:trPr>
          <w:trHeight w:val="229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21673A4"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lastRenderedPageBreak/>
              <w:t>Seguimiento a la Implementación del Plan de Mejora de Calidad de Servicios (Monitoreados y/o Supervisados por Calidad en los Servicios)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25F2330"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6D59C4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BD9910A"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49DE21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7F6207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848F003"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33BB5C7" w14:textId="77777777" w:rsidTr="00EA6758">
        <w:trPr>
          <w:trHeight w:val="1635"/>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4839694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Reuniones Ordinarias de los siguientes Comités: </w:t>
            </w:r>
            <w:r w:rsidRPr="00EA6758">
              <w:rPr>
                <w:rFonts w:ascii="Calibri" w:eastAsia="Times New Roman" w:hAnsi="Calibri" w:cs="Calibri"/>
                <w:color w:val="000000"/>
                <w:sz w:val="20"/>
                <w:szCs w:val="20"/>
                <w:lang w:val="es-DO" w:eastAsia="es-DO"/>
              </w:rPr>
              <w:br/>
              <w:t>* Comité de Prevención y Control de Infecciones Asociadas a la Atención (IAAS)</w:t>
            </w:r>
            <w:r w:rsidRPr="00EA6758">
              <w:rPr>
                <w:rFonts w:ascii="Calibri" w:eastAsia="Times New Roman" w:hAnsi="Calibri" w:cs="Calibri"/>
                <w:color w:val="000000"/>
                <w:sz w:val="20"/>
                <w:szCs w:val="20"/>
                <w:lang w:val="es-DO" w:eastAsia="es-DO"/>
              </w:rPr>
              <w:br/>
              <w:t>* Comité de Bioseguridad</w:t>
            </w:r>
            <w:r w:rsidRPr="00EA6758">
              <w:rPr>
                <w:rFonts w:ascii="Calibri" w:eastAsia="Times New Roman" w:hAnsi="Calibri" w:cs="Calibri"/>
                <w:color w:val="000000"/>
                <w:sz w:val="20"/>
                <w:szCs w:val="20"/>
                <w:lang w:val="es-DO" w:eastAsia="es-DO"/>
              </w:rPr>
              <w:br/>
              <w:t>* Comité Ambiental de Higiene y Desechos Hospitalarios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D898A3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08902C8"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33C641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ED95B8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398B80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D890E7"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089A5F5" w14:textId="77777777" w:rsidTr="00EA6758">
        <w:trPr>
          <w:trHeight w:val="159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4B94E3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Autoevaluación de los procesos de Bioseguridad, Control de Infecciones e Higiene y Desechos Hospitalarios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3F9587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FC281B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3F7898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A63A21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4D051F"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4CA50C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9212197" w14:textId="77777777" w:rsidTr="00EA6758">
        <w:trPr>
          <w:trHeight w:val="205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BB05C4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Seguimiento a la Implementación del Plan de Mejora de Bioseguridad, Control de Infecciones e Higiene y Desechos Hospitalarios</w:t>
            </w:r>
          </w:p>
        </w:tc>
        <w:tc>
          <w:tcPr>
            <w:tcW w:w="2169" w:type="dxa"/>
            <w:tcBorders>
              <w:top w:val="single" w:sz="4" w:space="0" w:color="auto"/>
              <w:left w:val="single" w:sz="4" w:space="0" w:color="auto"/>
              <w:bottom w:val="nil"/>
              <w:right w:val="single" w:sz="4" w:space="0" w:color="auto"/>
            </w:tcBorders>
            <w:shd w:val="clear" w:color="D9E1F2" w:fill="FFFFFF"/>
            <w:hideMark/>
          </w:tcPr>
          <w:p w14:paraId="17D1EDF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BA1BC3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6BF8F3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DE6BC3F"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D0B9B8"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D71930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A2B621A" w14:textId="77777777" w:rsidTr="00EA6758">
        <w:trPr>
          <w:trHeight w:val="24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7129FB6"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Elaboración de los planes de mejora a partir de los resultados de </w:t>
            </w:r>
            <w:proofErr w:type="spellStart"/>
            <w:r w:rsidRPr="00EA6758">
              <w:rPr>
                <w:rFonts w:ascii="Calibri" w:eastAsia="Times New Roman" w:hAnsi="Calibri" w:cs="Calibri"/>
                <w:sz w:val="20"/>
                <w:szCs w:val="20"/>
                <w:lang w:val="es-DO" w:eastAsia="es-DO"/>
              </w:rPr>
              <w:t>evaluacion</w:t>
            </w:r>
            <w:proofErr w:type="spellEnd"/>
            <w:r w:rsidRPr="00EA6758">
              <w:rPr>
                <w:rFonts w:ascii="Calibri" w:eastAsia="Times New Roman" w:hAnsi="Calibri" w:cs="Calibri"/>
                <w:sz w:val="20"/>
                <w:szCs w:val="20"/>
                <w:lang w:val="es-DO" w:eastAsia="es-DO"/>
              </w:rPr>
              <w:t xml:space="preserve"> de procesos de bioseguridad hospitalaria</w:t>
            </w:r>
          </w:p>
        </w:tc>
        <w:tc>
          <w:tcPr>
            <w:tcW w:w="2169" w:type="dxa"/>
            <w:tcBorders>
              <w:top w:val="single" w:sz="4" w:space="0" w:color="000000"/>
              <w:left w:val="single" w:sz="4" w:space="0" w:color="000000"/>
              <w:bottom w:val="single" w:sz="4" w:space="0" w:color="000000"/>
              <w:right w:val="single" w:sz="4" w:space="0" w:color="000000"/>
            </w:tcBorders>
            <w:shd w:val="clear" w:color="D9E1F2" w:fill="FFFFFF"/>
            <w:hideMark/>
          </w:tcPr>
          <w:p w14:paraId="7085B459"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464B31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638583F"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A9E344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47E43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B0A6E03"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4C7BC4EC"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D5F406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Notificación oportuna de las enfermedades bajo vigilancia epidemiológica</w:t>
            </w:r>
          </w:p>
        </w:tc>
        <w:tc>
          <w:tcPr>
            <w:tcW w:w="2169" w:type="dxa"/>
            <w:tcBorders>
              <w:top w:val="single" w:sz="4" w:space="0" w:color="4472C4"/>
              <w:left w:val="single" w:sz="4" w:space="0" w:color="auto"/>
              <w:bottom w:val="single" w:sz="4" w:space="0" w:color="auto"/>
              <w:right w:val="single" w:sz="4" w:space="0" w:color="auto"/>
            </w:tcBorders>
            <w:shd w:val="clear" w:color="D9E1F2" w:fill="FFFFFF"/>
            <w:hideMark/>
          </w:tcPr>
          <w:p w14:paraId="0A36C22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1C2387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2FDFEB5"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52143CA"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3274A7"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2B1DD1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92F9616"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33E7E7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Seguimiento a la implementación de las mejoras priorizadas de habilitación</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F86177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63FC6B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7B8209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DC647B3"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B95C8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41F2087"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91747A6"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19DA8E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Capacitación </w:t>
            </w:r>
            <w:proofErr w:type="spellStart"/>
            <w:r w:rsidRPr="00EA6758">
              <w:rPr>
                <w:rFonts w:ascii="Calibri" w:eastAsia="Times New Roman" w:hAnsi="Calibri" w:cs="Calibri"/>
                <w:color w:val="000000"/>
                <w:sz w:val="20"/>
                <w:szCs w:val="20"/>
                <w:lang w:val="es-DO" w:eastAsia="es-DO"/>
              </w:rPr>
              <w:t>Estandar</w:t>
            </w:r>
            <w:proofErr w:type="spellEnd"/>
            <w:r w:rsidRPr="00EA6758">
              <w:rPr>
                <w:rFonts w:ascii="Calibri" w:eastAsia="Times New Roman" w:hAnsi="Calibri" w:cs="Calibri"/>
                <w:color w:val="000000"/>
                <w:sz w:val="20"/>
                <w:szCs w:val="20"/>
                <w:lang w:val="es-DO" w:eastAsia="es-DO"/>
              </w:rPr>
              <w:t xml:space="preserve"> Proceso de Atención de Enfermería en el ámbito ambulatorio y hospitalario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8666B4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C2D90A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B14248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ECAF7B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8CD2D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481228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F1815AD"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3D248FA2"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Capacitaciones de Liderazgo y Gestión por las encargadas regionales de enfermería en los EES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EA71C0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BEA509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72399B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BCCAC9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04FB2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8242E7C"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9A005F7" w14:textId="77777777" w:rsidTr="00EA6758">
        <w:trPr>
          <w:trHeight w:val="331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A046464"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Ejecución Plan de Capacitación -2025.</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58C224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 Capacitación 2025</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C0CB2E0"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E36F91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DFFC12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7A1B30F"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15F21C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CBC1BFA"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B11CEF0"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Elaboración del Plan de Capacitación CEASS-2026.</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53CB0D8"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 de Capacitación 2026.</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459184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9050C0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1AC014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BAB1C0"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B41F762"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07D6F7E"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78A3A8F"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Implementación del Sistema de Seguridad y Salud en la Administración Pública (SISTAP).</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CF559C9"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Informes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B826C0F"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5782E9F"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EA18C4A"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8FB68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25ACD2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66AF40C"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72B0732"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Evaluación, seguimiento del personal con licencias recurrentes y los enviados a auditoria </w:t>
            </w:r>
            <w:proofErr w:type="gramStart"/>
            <w:r w:rsidRPr="00EA6758">
              <w:rPr>
                <w:rFonts w:ascii="Calibri" w:eastAsia="Times New Roman" w:hAnsi="Calibri" w:cs="Calibri"/>
                <w:sz w:val="20"/>
                <w:szCs w:val="20"/>
                <w:lang w:val="es-DO" w:eastAsia="es-DO"/>
              </w:rPr>
              <w:t>médica .</w:t>
            </w:r>
            <w:proofErr w:type="gramEnd"/>
            <w:r w:rsidRPr="00EA6758">
              <w:rPr>
                <w:rFonts w:ascii="Calibri" w:eastAsia="Times New Roman" w:hAnsi="Calibri" w:cs="Calibri"/>
                <w:sz w:val="20"/>
                <w:szCs w:val="20"/>
                <w:lang w:val="es-DO" w:eastAsia="es-DO"/>
              </w:rPr>
              <w:t xml:space="preserve">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8BFDB83"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Informe de evaluación, seguimiento del personal con licencias recurrentes y los enviados a auditoria </w:t>
            </w:r>
            <w:proofErr w:type="gramStart"/>
            <w:r w:rsidRPr="00EA6758">
              <w:rPr>
                <w:rFonts w:ascii="Calibri" w:eastAsia="Times New Roman" w:hAnsi="Calibri" w:cs="Calibri"/>
                <w:sz w:val="20"/>
                <w:szCs w:val="20"/>
                <w:lang w:val="es-DO" w:eastAsia="es-DO"/>
              </w:rPr>
              <w:t>médica .</w:t>
            </w:r>
            <w:proofErr w:type="gramEnd"/>
            <w:r w:rsidRPr="00EA6758">
              <w:rPr>
                <w:rFonts w:ascii="Calibri" w:eastAsia="Times New Roman" w:hAnsi="Calibri" w:cs="Calibri"/>
                <w:sz w:val="20"/>
                <w:szCs w:val="20"/>
                <w:lang w:val="es-DO" w:eastAsia="es-DO"/>
              </w:rPr>
              <w:t xml:space="preserve"> </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354FBF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E532898"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7491E5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1DE89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571B64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C796286"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0214EEB"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Seguimiento e investigación de accidentes y enfermedades laborales.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8DD700D"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220850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49C435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9D1679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7F917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5FCC0B2"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CCE693A"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7C5A43E"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lastRenderedPageBreak/>
              <w:t>Gestión de subsidios por enfermedad común.</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43AB836"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br/>
              <w:t xml:space="preserve">Matriz, reporte del </w:t>
            </w:r>
            <w:proofErr w:type="gramStart"/>
            <w:r w:rsidRPr="00EA6758">
              <w:rPr>
                <w:rFonts w:ascii="Calibri" w:eastAsia="Times New Roman" w:hAnsi="Calibri" w:cs="Calibri"/>
                <w:sz w:val="20"/>
                <w:szCs w:val="20"/>
                <w:lang w:val="es-DO" w:eastAsia="es-DO"/>
              </w:rPr>
              <w:t>registro  SISALRIL</w:t>
            </w:r>
            <w:proofErr w:type="gramEnd"/>
            <w:r w:rsidRPr="00EA6758">
              <w:rPr>
                <w:rFonts w:ascii="Calibri" w:eastAsia="Times New Roman" w:hAnsi="Calibri" w:cs="Calibri"/>
                <w:sz w:val="20"/>
                <w:szCs w:val="20"/>
                <w:lang w:val="es-DO" w:eastAsia="es-DO"/>
              </w:rPr>
              <w:t xml:space="preserve">. </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BB9D9B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3E2231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569DD1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536EC1"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0CCD32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C5A55F0"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65A77D8E"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proofErr w:type="gramStart"/>
            <w:r w:rsidRPr="00EA6758">
              <w:rPr>
                <w:rFonts w:ascii="Calibri" w:eastAsia="Times New Roman" w:hAnsi="Calibri" w:cs="Calibri"/>
                <w:sz w:val="20"/>
                <w:szCs w:val="20"/>
                <w:lang w:val="es-DO" w:eastAsia="es-DO"/>
              </w:rPr>
              <w:t>Reporte  trimestral</w:t>
            </w:r>
            <w:proofErr w:type="gramEnd"/>
            <w:r w:rsidRPr="00EA6758">
              <w:rPr>
                <w:rFonts w:ascii="Calibri" w:eastAsia="Times New Roman" w:hAnsi="Calibri" w:cs="Calibri"/>
                <w:sz w:val="20"/>
                <w:szCs w:val="20"/>
                <w:lang w:val="es-DO" w:eastAsia="es-DO"/>
              </w:rPr>
              <w:t xml:space="preserve"> de la dotación de acuerdo a las estructuras aprobadas </w:t>
            </w:r>
            <w:proofErr w:type="gramStart"/>
            <w:r w:rsidRPr="00EA6758">
              <w:rPr>
                <w:rFonts w:ascii="Calibri" w:eastAsia="Times New Roman" w:hAnsi="Calibri" w:cs="Calibri"/>
                <w:sz w:val="20"/>
                <w:szCs w:val="20"/>
                <w:lang w:val="es-DO" w:eastAsia="es-DO"/>
              </w:rPr>
              <w:t>del establecimientos</w:t>
            </w:r>
            <w:proofErr w:type="gramEnd"/>
            <w:r w:rsidRPr="00EA6758">
              <w:rPr>
                <w:rFonts w:ascii="Calibri" w:eastAsia="Times New Roman" w:hAnsi="Calibri" w:cs="Calibri"/>
                <w:sz w:val="20"/>
                <w:szCs w:val="20"/>
                <w:lang w:val="es-DO" w:eastAsia="es-DO"/>
              </w:rPr>
              <w:t xml:space="preserve">.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588A639"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Reporte consolidado (</w:t>
            </w:r>
            <w:proofErr w:type="spellStart"/>
            <w:r w:rsidRPr="00EA6758">
              <w:rPr>
                <w:rFonts w:ascii="Calibri" w:eastAsia="Times New Roman" w:hAnsi="Calibri" w:cs="Calibri"/>
                <w:sz w:val="20"/>
                <w:szCs w:val="20"/>
                <w:lang w:val="es-DO" w:eastAsia="es-DO"/>
              </w:rPr>
              <w:t>fisico</w:t>
            </w:r>
            <w:proofErr w:type="spellEnd"/>
            <w:r w:rsidRPr="00EA6758">
              <w:rPr>
                <w:rFonts w:ascii="Calibri" w:eastAsia="Times New Roman" w:hAnsi="Calibri" w:cs="Calibri"/>
                <w:sz w:val="20"/>
                <w:szCs w:val="20"/>
                <w:lang w:val="es-DO" w:eastAsia="es-DO"/>
              </w:rPr>
              <w:t xml:space="preserve"> y digital en formato de Excel)</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65DB94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49A2AE5"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96C52F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B74A9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1B51E5A"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B83BC1F"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09F999A"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 Validación de estatus de los perfiles de los colaboradores activos en nómina.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5D47261"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Listados de participantes</w:t>
            </w:r>
            <w:r w:rsidRPr="00EA6758">
              <w:rPr>
                <w:rFonts w:ascii="Calibri" w:eastAsia="Times New Roman" w:hAnsi="Calibri" w:cs="Calibri"/>
                <w:sz w:val="20"/>
                <w:szCs w:val="20"/>
                <w:lang w:val="es-DO" w:eastAsia="es-DO"/>
              </w:rPr>
              <w:br/>
              <w:t>Reporte trimestral (Físico y digital en formato de Excel).</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234A70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8F80BA3"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EE3351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79B5F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1476893"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8553DC3"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67D4E0A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Actualización del portal de transparencia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CBC50D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F7756C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049BD9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7FABF1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80C30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BC67A7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9410651"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92F388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Levantamiento de las necesidades de la OAI</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398995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03E7F1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289E2D7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743B467"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B6CC2C3"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6788987"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2B3338F"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E9C181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Capacitación en la Ley 200-04 y la Resolución No. 002-21de la Dirección General de </w:t>
            </w:r>
            <w:proofErr w:type="spellStart"/>
            <w:r w:rsidRPr="00EA6758">
              <w:rPr>
                <w:rFonts w:ascii="Calibri" w:eastAsia="Times New Roman" w:hAnsi="Calibri" w:cs="Calibri"/>
                <w:color w:val="000000"/>
                <w:sz w:val="20"/>
                <w:szCs w:val="20"/>
                <w:lang w:val="es-DO" w:eastAsia="es-DO"/>
              </w:rPr>
              <w:t>Etica</w:t>
            </w:r>
            <w:proofErr w:type="spellEnd"/>
            <w:r w:rsidRPr="00EA6758">
              <w:rPr>
                <w:rFonts w:ascii="Calibri" w:eastAsia="Times New Roman" w:hAnsi="Calibri" w:cs="Calibri"/>
                <w:color w:val="000000"/>
                <w:sz w:val="20"/>
                <w:szCs w:val="20"/>
                <w:lang w:val="es-DO" w:eastAsia="es-DO"/>
              </w:rPr>
              <w:t xml:space="preserve"> e Integridad Gubernamental</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554C27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FB5D540"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DC3000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CE49EC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AB0AFC"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1D13A3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071A1F4"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00"/>
            <w:hideMark/>
          </w:tcPr>
          <w:p w14:paraId="5FCDDE2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Capacitación en el Sistema Nacional de Atención Ciudadana 311</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7D0328A"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92FD711"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B5A4F4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29F9E0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7D259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3C18DA0B"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0%</w:t>
            </w:r>
          </w:p>
        </w:tc>
      </w:tr>
      <w:tr w:rsidR="00EA6758" w:rsidRPr="00EA6758" w14:paraId="540FDEDF"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25ECBD5"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 xml:space="preserve">Capacitación sobre declaración jurada de bienes, dirigida al personal que le corresponda </w:t>
            </w:r>
            <w:proofErr w:type="spellStart"/>
            <w:r w:rsidRPr="00EA6758">
              <w:rPr>
                <w:rFonts w:ascii="Calibri" w:eastAsia="Times New Roman" w:hAnsi="Calibri" w:cs="Calibri"/>
                <w:sz w:val="20"/>
                <w:szCs w:val="20"/>
                <w:lang w:val="es-DO" w:eastAsia="es-DO"/>
              </w:rPr>
              <w:t>pesentarla</w:t>
            </w:r>
            <w:proofErr w:type="spellEnd"/>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9BE7B14"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B8479CB"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14413E2F"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5FB57F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6A256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1299A4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333AAE3"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FE5E56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Rendir oportunamente </w:t>
            </w:r>
            <w:proofErr w:type="gramStart"/>
            <w:r w:rsidRPr="00EA6758">
              <w:rPr>
                <w:rFonts w:ascii="Calibri" w:eastAsia="Times New Roman" w:hAnsi="Calibri" w:cs="Calibri"/>
                <w:color w:val="000000"/>
                <w:sz w:val="20"/>
                <w:szCs w:val="20"/>
                <w:lang w:val="es-DO" w:eastAsia="es-DO"/>
              </w:rPr>
              <w:t>las  cuentas</w:t>
            </w:r>
            <w:proofErr w:type="gramEnd"/>
            <w:r w:rsidRPr="00EA6758">
              <w:rPr>
                <w:rFonts w:ascii="Calibri" w:eastAsia="Times New Roman" w:hAnsi="Calibri" w:cs="Calibri"/>
                <w:color w:val="000000"/>
                <w:sz w:val="20"/>
                <w:szCs w:val="20"/>
                <w:lang w:val="es-DO" w:eastAsia="es-DO"/>
              </w:rPr>
              <w:t xml:space="preserve"> de anticipos </w:t>
            </w:r>
            <w:proofErr w:type="gramStart"/>
            <w:r w:rsidRPr="00EA6758">
              <w:rPr>
                <w:rFonts w:ascii="Calibri" w:eastAsia="Times New Roman" w:hAnsi="Calibri" w:cs="Calibri"/>
                <w:color w:val="000000"/>
                <w:sz w:val="20"/>
                <w:szCs w:val="20"/>
                <w:lang w:val="es-DO" w:eastAsia="es-DO"/>
              </w:rPr>
              <w:t>financieros  para</w:t>
            </w:r>
            <w:proofErr w:type="gramEnd"/>
            <w:r w:rsidRPr="00EA6758">
              <w:rPr>
                <w:rFonts w:ascii="Calibri" w:eastAsia="Times New Roman" w:hAnsi="Calibri" w:cs="Calibri"/>
                <w:color w:val="000000"/>
                <w:sz w:val="20"/>
                <w:szCs w:val="20"/>
                <w:lang w:val="es-DO" w:eastAsia="es-DO"/>
              </w:rPr>
              <w:t xml:space="preserve"> </w:t>
            </w:r>
            <w:proofErr w:type="gramStart"/>
            <w:r w:rsidRPr="00EA6758">
              <w:rPr>
                <w:rFonts w:ascii="Calibri" w:eastAsia="Times New Roman" w:hAnsi="Calibri" w:cs="Calibri"/>
                <w:color w:val="000000"/>
                <w:sz w:val="20"/>
                <w:szCs w:val="20"/>
                <w:lang w:val="es-DO" w:eastAsia="es-DO"/>
              </w:rPr>
              <w:t>su  regulación</w:t>
            </w:r>
            <w:proofErr w:type="gramEnd"/>
            <w:r w:rsidRPr="00EA6758">
              <w:rPr>
                <w:rFonts w:ascii="Calibri" w:eastAsia="Times New Roman" w:hAnsi="Calibri" w:cs="Calibri"/>
                <w:color w:val="000000"/>
                <w:sz w:val="20"/>
                <w:szCs w:val="20"/>
                <w:lang w:val="es-DO" w:eastAsia="es-DO"/>
              </w:rPr>
              <w:t xml:space="preserve">  en el período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19DA84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84EB21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E1322E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F2FC0A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FDB4D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11023A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4CD33EC"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02F804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Asegurar el reporte oportuno de facturación eficiente de ingresos por las diferentes fuentes de financiamiento.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95A393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455277C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7CAFED8"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19F524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233A6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A84D43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0A81295" w14:textId="77777777" w:rsidTr="00EA6758">
        <w:trPr>
          <w:trHeight w:val="17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4F4D893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Rendir </w:t>
            </w:r>
            <w:proofErr w:type="gramStart"/>
            <w:r w:rsidRPr="00EA6758">
              <w:rPr>
                <w:rFonts w:ascii="Calibri" w:eastAsia="Times New Roman" w:hAnsi="Calibri" w:cs="Calibri"/>
                <w:color w:val="000000"/>
                <w:sz w:val="20"/>
                <w:szCs w:val="20"/>
                <w:lang w:val="es-DO" w:eastAsia="es-DO"/>
              </w:rPr>
              <w:t>oportunamente  las</w:t>
            </w:r>
            <w:proofErr w:type="gramEnd"/>
            <w:r w:rsidRPr="00EA6758">
              <w:rPr>
                <w:rFonts w:ascii="Calibri" w:eastAsia="Times New Roman" w:hAnsi="Calibri" w:cs="Calibri"/>
                <w:color w:val="000000"/>
                <w:sz w:val="20"/>
                <w:szCs w:val="20"/>
                <w:lang w:val="es-DO" w:eastAsia="es-DO"/>
              </w:rPr>
              <w:t xml:space="preserve"> informaciones concernientes a los indicadores de ingreso, facturación. nómina, deuda e ingresos de odontología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6C963B2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A68332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A7EBC2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B05EAD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0FAB9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D36F6D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9F95341" w14:textId="77777777" w:rsidTr="00EA6758">
        <w:trPr>
          <w:trHeight w:val="255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ADDC9C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Reportar oportunamente las informaciones financieras que alimentan el sistema de indicadores, fundamentas en el registro sistemático de las transacciones sosteniendo la calidad del dato.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993981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E3D688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4DF6D7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A773C1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48C0E7"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11D3EA7"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4E9DA8C"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CFB9C2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Reportar la ejecución presupuestaria consolidada de ingresos y egresos proveniente de las diferentes fuentes de financiamiento.</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BA1B50C"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5AB4806"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6F71700"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03A288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23282F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6D7EE9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00FE377"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A71FAB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Cargar oportunamente las informaciones financieras cumpliendo con los criterios de calidad dispuestos por las normativas para que estén disponible a la ciudadanía.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1ABE76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AD8C7E8"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97A14A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B7730C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97CBB0"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86E070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1D57DD7" w14:textId="77777777" w:rsidTr="00EA6758">
        <w:trPr>
          <w:trHeight w:val="127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C96433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Realizar el cierre de las operaciones del año fiscal de acuerdo con las normativas emitidas por la DIGECOG.</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B9D7FE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440A27B"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3EA5E8D4" w14:textId="77777777" w:rsidR="00EA6758" w:rsidRPr="00EA6758" w:rsidRDefault="00EA6758" w:rsidP="00EA6758">
            <w:pPr>
              <w:spacing w:before="0" w:after="0" w:line="240" w:lineRule="auto"/>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Reprogramada</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7DE1E3E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F2164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 </w:t>
            </w:r>
          </w:p>
        </w:tc>
        <w:tc>
          <w:tcPr>
            <w:tcW w:w="13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4D5C2A"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 </w:t>
            </w:r>
          </w:p>
        </w:tc>
      </w:tr>
      <w:tr w:rsidR="00EA6758" w:rsidRPr="00EA6758" w14:paraId="1B366B2F"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06497EF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Elaboración de los Estados Financieros y sus anexos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C99A09A"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CB314F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 xml:space="preserve">Octubre, </w:t>
            </w:r>
            <w:proofErr w:type="gramStart"/>
            <w:r w:rsidRPr="00EA6758">
              <w:rPr>
                <w:rFonts w:ascii="Rockwell" w:eastAsia="Times New Roman" w:hAnsi="Rockwell" w:cs="Calibri"/>
                <w:b/>
                <w:bCs/>
                <w:sz w:val="20"/>
                <w:szCs w:val="20"/>
                <w:lang w:val="es-DO" w:eastAsia="es-DO"/>
              </w:rPr>
              <w:t>Noviembre</w:t>
            </w:r>
            <w:proofErr w:type="gramEnd"/>
            <w:r w:rsidRPr="00EA6758">
              <w:rPr>
                <w:rFonts w:ascii="Rockwell" w:eastAsia="Times New Roman" w:hAnsi="Rockwell" w:cs="Calibri"/>
                <w:b/>
                <w:bCs/>
                <w:sz w:val="20"/>
                <w:szCs w:val="20"/>
                <w:lang w:val="es-DO" w:eastAsia="es-DO"/>
              </w:rPr>
              <w:t>, 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D389D4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FF67A3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3</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BA9BF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3</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AFF323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2E512A1A"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1BA9F9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 xml:space="preserve">Reporte de ejecución Metas Físicas y Financieras 2025 en el SIGEF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F88986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64B84A0"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A2BECD4"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122960DA"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754AE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6C6A91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1FD57533"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AC8E60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Actualización de inventarios Sede</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82CCE4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Registro Digital</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39F1E424"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FC9FFF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36D53C3"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33400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D2CEEE3"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015B4B23" w14:textId="77777777" w:rsidTr="00EA6758">
        <w:trPr>
          <w:trHeight w:val="229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5AFDED3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Implementación de acciones preparatorias para implementación de las NOBACI</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A82EA1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B5C5A2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0FAD75E"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225054B"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48E76A"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0.5</w:t>
            </w:r>
          </w:p>
        </w:tc>
        <w:tc>
          <w:tcPr>
            <w:tcW w:w="1339"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4E286D5"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50%</w:t>
            </w:r>
          </w:p>
        </w:tc>
      </w:tr>
      <w:tr w:rsidR="00EA6758" w:rsidRPr="00EA6758" w14:paraId="66A2D928"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65E223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Codificación y carga PACC 2026</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453105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Registro Digital</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01A6AAB8"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71F00D26"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21356B1F"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5B58B5"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066E66D"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9B037CB"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071D38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Seguimiento al comportamiento del SISCOMPRA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79CC055A"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22F659D0"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FE04DD0"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B1608D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75D151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8FFD58D"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41F778D" w14:textId="77777777" w:rsidTr="00EA6758">
        <w:trPr>
          <w:trHeight w:val="204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859621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Cumplimiento de la identidad institucional EES. (para el Programa Desempeño SNS).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814728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379A597"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4CD26CD1"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FA57B6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7BB9F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79B191F"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BA4D7CD" w14:textId="77777777" w:rsidTr="00EA6758">
        <w:trPr>
          <w:trHeight w:val="17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63A4C64"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Implementación Plan Interconexión Red Pública de Servicios de Salud (Educación en Salud)</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25916EF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75A12D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592265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42D595B9"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DDA3F0"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FE6FDD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CDAD7DF" w14:textId="77777777" w:rsidTr="00EA6758">
        <w:trPr>
          <w:trHeight w:val="17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2DF7C43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 xml:space="preserve">Campaña para </w:t>
            </w:r>
            <w:proofErr w:type="spellStart"/>
            <w:r w:rsidRPr="00EA6758">
              <w:rPr>
                <w:rFonts w:ascii="Calibri" w:eastAsia="Times New Roman" w:hAnsi="Calibri" w:cs="Calibri"/>
                <w:color w:val="000000"/>
                <w:sz w:val="20"/>
                <w:szCs w:val="20"/>
                <w:lang w:val="es-DO" w:eastAsia="es-DO"/>
              </w:rPr>
              <w:t>promuever</w:t>
            </w:r>
            <w:proofErr w:type="spellEnd"/>
            <w:r w:rsidRPr="00EA6758">
              <w:rPr>
                <w:rFonts w:ascii="Calibri" w:eastAsia="Times New Roman" w:hAnsi="Calibri" w:cs="Calibri"/>
                <w:color w:val="000000"/>
                <w:sz w:val="20"/>
                <w:szCs w:val="20"/>
                <w:lang w:val="es-DO" w:eastAsia="es-DO"/>
              </w:rPr>
              <w:t xml:space="preserve"> reducción </w:t>
            </w:r>
            <w:proofErr w:type="gramStart"/>
            <w:r w:rsidRPr="00EA6758">
              <w:rPr>
                <w:rFonts w:ascii="Calibri" w:eastAsia="Times New Roman" w:hAnsi="Calibri" w:cs="Calibri"/>
                <w:color w:val="000000"/>
                <w:sz w:val="20"/>
                <w:szCs w:val="20"/>
                <w:lang w:val="es-DO" w:eastAsia="es-DO"/>
              </w:rPr>
              <w:t>y  uso</w:t>
            </w:r>
            <w:proofErr w:type="gramEnd"/>
            <w:r w:rsidRPr="00EA6758">
              <w:rPr>
                <w:rFonts w:ascii="Calibri" w:eastAsia="Times New Roman" w:hAnsi="Calibri" w:cs="Calibri"/>
                <w:color w:val="000000"/>
                <w:sz w:val="20"/>
                <w:szCs w:val="20"/>
                <w:lang w:val="es-DO" w:eastAsia="es-DO"/>
              </w:rPr>
              <w:t xml:space="preserve"> eficiente del agua (interna / externa).</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530403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71D2319"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33D8661A"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FD1BC3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C2DD8AD"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5DE511F"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73FED35C" w14:textId="77777777" w:rsidTr="00EA6758">
        <w:trPr>
          <w:trHeight w:val="178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32985609"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Taller coordinado con la DCOM-SNS: Sensibilización en la Gestión de residuos peligrosos (para Hospitales / SRS).</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192970D0"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65D9915C"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66AA604B"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313D105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A88D16"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339304C"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B4C9B87" w14:textId="77777777" w:rsidTr="00EA6758">
        <w:trPr>
          <w:trHeight w:val="3825"/>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11FF651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Jornada ambiental (reforestación / limpieza de costas/otras) coordinada con instituciones públicas, privada y </w:t>
            </w:r>
            <w:proofErr w:type="spellStart"/>
            <w:r w:rsidRPr="00EA6758">
              <w:rPr>
                <w:rFonts w:ascii="Calibri" w:eastAsia="Times New Roman" w:hAnsi="Calibri" w:cs="Calibri"/>
                <w:color w:val="000000"/>
                <w:sz w:val="20"/>
                <w:szCs w:val="20"/>
                <w:lang w:val="es-DO" w:eastAsia="es-DO"/>
              </w:rPr>
              <w:t>ONGs</w:t>
            </w:r>
            <w:proofErr w:type="spellEnd"/>
            <w:r w:rsidRPr="00EA6758">
              <w:rPr>
                <w:rFonts w:ascii="Calibri" w:eastAsia="Times New Roman" w:hAnsi="Calibri" w:cs="Calibri"/>
                <w:color w:val="000000"/>
                <w:sz w:val="20"/>
                <w:szCs w:val="20"/>
                <w:lang w:val="es-DO" w:eastAsia="es-DO"/>
              </w:rPr>
              <w:t>.</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0DD5CFC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5E914735"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6659965"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2BA62B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36950E8"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A51B2FE"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6A943B6"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D9E1F2" w:fill="FFFFFF"/>
            <w:hideMark/>
          </w:tcPr>
          <w:p w14:paraId="74F7816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Actualización y </w:t>
            </w:r>
            <w:proofErr w:type="spellStart"/>
            <w:r w:rsidRPr="00EA6758">
              <w:rPr>
                <w:rFonts w:ascii="Calibri" w:eastAsia="Times New Roman" w:hAnsi="Calibri" w:cs="Calibri"/>
                <w:color w:val="000000"/>
                <w:sz w:val="20"/>
                <w:szCs w:val="20"/>
                <w:lang w:val="es-DO" w:eastAsia="es-DO"/>
              </w:rPr>
              <w:t>manteniemiento</w:t>
            </w:r>
            <w:proofErr w:type="spellEnd"/>
            <w:r w:rsidRPr="00EA6758">
              <w:rPr>
                <w:rFonts w:ascii="Calibri" w:eastAsia="Times New Roman" w:hAnsi="Calibri" w:cs="Calibri"/>
                <w:color w:val="000000"/>
                <w:sz w:val="20"/>
                <w:szCs w:val="20"/>
                <w:lang w:val="es-DO" w:eastAsia="es-DO"/>
              </w:rPr>
              <w:t xml:space="preserve"> de portales web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562C33E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78CFAC2F"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20D78AA"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69DAF9AE"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A985F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2844072"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5FA631C" w14:textId="77777777" w:rsidTr="00EA6758">
        <w:trPr>
          <w:trHeight w:val="1020"/>
          <w:jc w:val="center"/>
        </w:trPr>
        <w:tc>
          <w:tcPr>
            <w:tcW w:w="2173" w:type="dxa"/>
            <w:tcBorders>
              <w:top w:val="single" w:sz="4" w:space="0" w:color="auto"/>
              <w:left w:val="single" w:sz="4" w:space="0" w:color="auto"/>
              <w:bottom w:val="single" w:sz="4" w:space="0" w:color="auto"/>
              <w:right w:val="single" w:sz="4" w:space="0" w:color="auto"/>
            </w:tcBorders>
            <w:shd w:val="clear" w:color="000000" w:fill="FFFFFF"/>
            <w:hideMark/>
          </w:tcPr>
          <w:p w14:paraId="16975EF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Soportes incidencias tecnológicas atendidas </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4823900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single" w:sz="4" w:space="0" w:color="305496"/>
              <w:left w:val="single" w:sz="4" w:space="0" w:color="305496"/>
              <w:bottom w:val="single" w:sz="4" w:space="0" w:color="305496"/>
              <w:right w:val="single" w:sz="4" w:space="0" w:color="305496"/>
            </w:tcBorders>
            <w:vAlign w:val="center"/>
            <w:hideMark/>
          </w:tcPr>
          <w:p w14:paraId="175A773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049CB581"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0AEBC9A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A35FC3"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09D84BF"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5C17D79" w14:textId="77777777" w:rsidTr="00EA6758">
        <w:trPr>
          <w:trHeight w:val="1020"/>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01B90D3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Inventario de activos tecnológicos </w:t>
            </w:r>
          </w:p>
        </w:tc>
        <w:tc>
          <w:tcPr>
            <w:tcW w:w="2169" w:type="dxa"/>
            <w:tcBorders>
              <w:top w:val="nil"/>
              <w:left w:val="nil"/>
              <w:bottom w:val="single" w:sz="4" w:space="0" w:color="auto"/>
              <w:right w:val="single" w:sz="4" w:space="0" w:color="auto"/>
            </w:tcBorders>
            <w:shd w:val="clear" w:color="D9E1F2" w:fill="FFFFFF"/>
            <w:hideMark/>
          </w:tcPr>
          <w:p w14:paraId="333C4A2D"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nil"/>
              <w:left w:val="single" w:sz="4" w:space="0" w:color="305496"/>
              <w:bottom w:val="single" w:sz="4" w:space="0" w:color="305496"/>
              <w:right w:val="single" w:sz="4" w:space="0" w:color="305496"/>
            </w:tcBorders>
            <w:vAlign w:val="center"/>
            <w:hideMark/>
          </w:tcPr>
          <w:p w14:paraId="2AF6625D"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4928553D"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2B5ADBA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57A87A7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757006CB"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A572FFF"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4AF7822B"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Seguimiento al cumplimiento de la CCC (Carta Compromiso al Ciudadano)</w:t>
            </w:r>
          </w:p>
        </w:tc>
        <w:tc>
          <w:tcPr>
            <w:tcW w:w="2169" w:type="dxa"/>
            <w:tcBorders>
              <w:top w:val="nil"/>
              <w:left w:val="nil"/>
              <w:bottom w:val="single" w:sz="4" w:space="0" w:color="auto"/>
              <w:right w:val="single" w:sz="4" w:space="0" w:color="auto"/>
            </w:tcBorders>
            <w:shd w:val="clear" w:color="D9E1F2" w:fill="FFFFFF"/>
            <w:hideMark/>
          </w:tcPr>
          <w:p w14:paraId="14498517"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Reporte</w:t>
            </w:r>
          </w:p>
        </w:tc>
        <w:tc>
          <w:tcPr>
            <w:tcW w:w="1952" w:type="dxa"/>
            <w:tcBorders>
              <w:top w:val="nil"/>
              <w:left w:val="single" w:sz="4" w:space="0" w:color="305496"/>
              <w:bottom w:val="single" w:sz="4" w:space="0" w:color="305496"/>
              <w:right w:val="single" w:sz="4" w:space="0" w:color="305496"/>
            </w:tcBorders>
            <w:vAlign w:val="center"/>
            <w:hideMark/>
          </w:tcPr>
          <w:p w14:paraId="6383722F"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44C0631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23A575E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1DA88931"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5A3DCB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1399DA1"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5DD92978"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Informe de seguimiento a plan de mejora CAF año en curso</w:t>
            </w:r>
          </w:p>
        </w:tc>
        <w:tc>
          <w:tcPr>
            <w:tcW w:w="2169" w:type="dxa"/>
            <w:tcBorders>
              <w:top w:val="nil"/>
              <w:left w:val="nil"/>
              <w:bottom w:val="single" w:sz="4" w:space="0" w:color="auto"/>
              <w:right w:val="single" w:sz="4" w:space="0" w:color="auto"/>
            </w:tcBorders>
            <w:shd w:val="clear" w:color="D9E1F2" w:fill="FFFFFF"/>
            <w:hideMark/>
          </w:tcPr>
          <w:p w14:paraId="6F18C6A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nil"/>
              <w:left w:val="single" w:sz="4" w:space="0" w:color="305496"/>
              <w:bottom w:val="single" w:sz="4" w:space="0" w:color="305496"/>
              <w:right w:val="single" w:sz="4" w:space="0" w:color="305496"/>
            </w:tcBorders>
            <w:vAlign w:val="center"/>
            <w:hideMark/>
          </w:tcPr>
          <w:p w14:paraId="248990EB"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4C894D47"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4A6688B0"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5A96B75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304FBB8"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68EA8C18"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2A6116E3"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Ejecución de las sesiones del comité de calidad del CEAS</w:t>
            </w:r>
          </w:p>
        </w:tc>
        <w:tc>
          <w:tcPr>
            <w:tcW w:w="2169" w:type="dxa"/>
            <w:tcBorders>
              <w:top w:val="nil"/>
              <w:left w:val="nil"/>
              <w:bottom w:val="single" w:sz="4" w:space="0" w:color="auto"/>
              <w:right w:val="single" w:sz="4" w:space="0" w:color="auto"/>
            </w:tcBorders>
            <w:shd w:val="clear" w:color="D9E1F2" w:fill="FFFFFF"/>
            <w:hideMark/>
          </w:tcPr>
          <w:p w14:paraId="69B7BD6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nil"/>
              <w:left w:val="single" w:sz="4" w:space="0" w:color="305496"/>
              <w:bottom w:val="single" w:sz="4" w:space="0" w:color="305496"/>
              <w:right w:val="single" w:sz="4" w:space="0" w:color="305496"/>
            </w:tcBorders>
            <w:vAlign w:val="center"/>
            <w:hideMark/>
          </w:tcPr>
          <w:p w14:paraId="48EB234A"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7FB5B129"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785A6595"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3EF7F05A"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8CC83D6"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04F68AB"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090D6F6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Seguimiento al plan de mejora de los indicadores en SISMAP Salud y Programa de Desempeño SNS</w:t>
            </w:r>
          </w:p>
        </w:tc>
        <w:tc>
          <w:tcPr>
            <w:tcW w:w="2169" w:type="dxa"/>
            <w:tcBorders>
              <w:top w:val="nil"/>
              <w:left w:val="nil"/>
              <w:bottom w:val="single" w:sz="4" w:space="0" w:color="auto"/>
              <w:right w:val="single" w:sz="4" w:space="0" w:color="auto"/>
            </w:tcBorders>
            <w:shd w:val="clear" w:color="D9E1F2" w:fill="FFFFFF"/>
            <w:hideMark/>
          </w:tcPr>
          <w:p w14:paraId="63769CF9"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Informe</w:t>
            </w:r>
          </w:p>
        </w:tc>
        <w:tc>
          <w:tcPr>
            <w:tcW w:w="1952" w:type="dxa"/>
            <w:tcBorders>
              <w:top w:val="nil"/>
              <w:left w:val="single" w:sz="4" w:space="0" w:color="305496"/>
              <w:bottom w:val="single" w:sz="4" w:space="0" w:color="305496"/>
              <w:right w:val="single" w:sz="4" w:space="0" w:color="305496"/>
            </w:tcBorders>
            <w:vAlign w:val="center"/>
            <w:hideMark/>
          </w:tcPr>
          <w:p w14:paraId="5870FA4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nil"/>
              <w:left w:val="single" w:sz="4" w:space="0" w:color="auto"/>
              <w:bottom w:val="single" w:sz="4" w:space="0" w:color="auto"/>
              <w:right w:val="single" w:sz="4" w:space="0" w:color="auto"/>
            </w:tcBorders>
            <w:vAlign w:val="center"/>
            <w:hideMark/>
          </w:tcPr>
          <w:p w14:paraId="013DB535"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375D7611"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17872C6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7BFB35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93CAC47"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116F4915"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Elaboración de la memoria institucional 2025</w:t>
            </w:r>
          </w:p>
        </w:tc>
        <w:tc>
          <w:tcPr>
            <w:tcW w:w="2169" w:type="dxa"/>
            <w:tcBorders>
              <w:top w:val="nil"/>
              <w:left w:val="nil"/>
              <w:bottom w:val="single" w:sz="4" w:space="0" w:color="auto"/>
              <w:right w:val="single" w:sz="4" w:space="0" w:color="auto"/>
            </w:tcBorders>
            <w:shd w:val="clear" w:color="D9E1F2" w:fill="FFFFFF"/>
            <w:hideMark/>
          </w:tcPr>
          <w:p w14:paraId="75535FC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Memoria</w:t>
            </w:r>
          </w:p>
        </w:tc>
        <w:tc>
          <w:tcPr>
            <w:tcW w:w="1952" w:type="dxa"/>
            <w:tcBorders>
              <w:top w:val="nil"/>
              <w:left w:val="single" w:sz="4" w:space="0" w:color="305496"/>
              <w:bottom w:val="single" w:sz="4" w:space="0" w:color="305496"/>
              <w:right w:val="single" w:sz="4" w:space="0" w:color="305496"/>
            </w:tcBorders>
            <w:vAlign w:val="center"/>
            <w:hideMark/>
          </w:tcPr>
          <w:p w14:paraId="1A8D40A3"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Noviembre</w:t>
            </w:r>
          </w:p>
        </w:tc>
        <w:tc>
          <w:tcPr>
            <w:tcW w:w="1987" w:type="dxa"/>
            <w:tcBorders>
              <w:top w:val="nil"/>
              <w:left w:val="single" w:sz="4" w:space="0" w:color="auto"/>
              <w:bottom w:val="single" w:sz="4" w:space="0" w:color="auto"/>
              <w:right w:val="single" w:sz="4" w:space="0" w:color="auto"/>
            </w:tcBorders>
            <w:vAlign w:val="center"/>
            <w:hideMark/>
          </w:tcPr>
          <w:p w14:paraId="37F578AB"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5F230E96"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5EF381DB"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EC9A7F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6DBC2A1" w14:textId="77777777" w:rsidTr="00EA6758">
        <w:trPr>
          <w:trHeight w:val="2040"/>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07AA16E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Cumplimiento del análisis y rediseño de estructura organizativa, coordinado por el MAP y Desarrollo Institucional SNS (solo aplica a quienes no tienen estructura aprobada)</w:t>
            </w:r>
          </w:p>
        </w:tc>
        <w:tc>
          <w:tcPr>
            <w:tcW w:w="2169" w:type="dxa"/>
            <w:tcBorders>
              <w:top w:val="nil"/>
              <w:left w:val="nil"/>
              <w:bottom w:val="single" w:sz="4" w:space="0" w:color="auto"/>
              <w:right w:val="single" w:sz="4" w:space="0" w:color="auto"/>
            </w:tcBorders>
            <w:shd w:val="clear" w:color="D9E1F2" w:fill="FFFFFF"/>
            <w:hideMark/>
          </w:tcPr>
          <w:p w14:paraId="233E7AF6"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 xml:space="preserve">Mails </w:t>
            </w:r>
            <w:proofErr w:type="gramStart"/>
            <w:r w:rsidRPr="00EA6758">
              <w:rPr>
                <w:rFonts w:ascii="Calibri" w:eastAsia="Times New Roman" w:hAnsi="Calibri" w:cs="Calibri"/>
                <w:color w:val="000000"/>
                <w:sz w:val="20"/>
                <w:szCs w:val="20"/>
                <w:lang w:val="es-DO" w:eastAsia="es-DO"/>
              </w:rPr>
              <w:t>seguimiento(</w:t>
            </w:r>
            <w:proofErr w:type="gramEnd"/>
            <w:r w:rsidRPr="00EA6758">
              <w:rPr>
                <w:rFonts w:ascii="Calibri" w:eastAsia="Times New Roman" w:hAnsi="Calibri" w:cs="Calibri"/>
                <w:color w:val="000000"/>
                <w:sz w:val="20"/>
                <w:szCs w:val="20"/>
                <w:lang w:val="es-DO" w:eastAsia="es-DO"/>
              </w:rPr>
              <w:t>DDI sede Central, MAP), Informe de estatus Resoluciones aprobadas (A partir del 2do. Trimestre)</w:t>
            </w:r>
          </w:p>
        </w:tc>
        <w:tc>
          <w:tcPr>
            <w:tcW w:w="1952" w:type="dxa"/>
            <w:tcBorders>
              <w:top w:val="nil"/>
              <w:left w:val="single" w:sz="4" w:space="0" w:color="305496"/>
              <w:bottom w:val="single" w:sz="4" w:space="0" w:color="305496"/>
              <w:right w:val="single" w:sz="4" w:space="0" w:color="305496"/>
            </w:tcBorders>
            <w:vAlign w:val="center"/>
            <w:hideMark/>
          </w:tcPr>
          <w:p w14:paraId="2EFFE252"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299A2B0C"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1A723B3C"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2B573867"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C1B8575"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5927ED86"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47C66E42"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Autoevaluación POA 2025</w:t>
            </w:r>
          </w:p>
        </w:tc>
        <w:tc>
          <w:tcPr>
            <w:tcW w:w="2169" w:type="dxa"/>
            <w:tcBorders>
              <w:top w:val="nil"/>
              <w:left w:val="nil"/>
              <w:bottom w:val="single" w:sz="4" w:space="0" w:color="auto"/>
              <w:right w:val="single" w:sz="4" w:space="0" w:color="auto"/>
            </w:tcBorders>
            <w:shd w:val="clear" w:color="D9E1F2" w:fill="FFFFFF"/>
            <w:hideMark/>
          </w:tcPr>
          <w:p w14:paraId="2280B6AA"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Otros</w:t>
            </w:r>
          </w:p>
        </w:tc>
        <w:tc>
          <w:tcPr>
            <w:tcW w:w="1952" w:type="dxa"/>
            <w:tcBorders>
              <w:top w:val="nil"/>
              <w:left w:val="single" w:sz="4" w:space="0" w:color="305496"/>
              <w:bottom w:val="single" w:sz="4" w:space="0" w:color="305496"/>
              <w:right w:val="single" w:sz="4" w:space="0" w:color="305496"/>
            </w:tcBorders>
            <w:vAlign w:val="center"/>
            <w:hideMark/>
          </w:tcPr>
          <w:p w14:paraId="3EEC65AF"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nil"/>
              <w:left w:val="single" w:sz="4" w:space="0" w:color="auto"/>
              <w:bottom w:val="single" w:sz="4" w:space="0" w:color="auto"/>
              <w:right w:val="single" w:sz="4" w:space="0" w:color="auto"/>
            </w:tcBorders>
            <w:vAlign w:val="center"/>
            <w:hideMark/>
          </w:tcPr>
          <w:p w14:paraId="0E05C0D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0DC2EE64"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0A402B5A"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5ACBD7F0"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46636AB1" w14:textId="77777777" w:rsidTr="00EA6758">
        <w:trPr>
          <w:trHeight w:val="1275"/>
          <w:jc w:val="center"/>
        </w:trPr>
        <w:tc>
          <w:tcPr>
            <w:tcW w:w="2173" w:type="dxa"/>
            <w:tcBorders>
              <w:top w:val="nil"/>
              <w:left w:val="single" w:sz="4" w:space="0" w:color="auto"/>
              <w:bottom w:val="single" w:sz="4" w:space="0" w:color="auto"/>
              <w:right w:val="single" w:sz="4" w:space="0" w:color="auto"/>
            </w:tcBorders>
            <w:shd w:val="clear" w:color="D9E1F2" w:fill="FFFFFF"/>
            <w:hideMark/>
          </w:tcPr>
          <w:p w14:paraId="6BD017A0"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Socialización y elaboración de planes de mejora acorde a los hallazgos de los MEP</w:t>
            </w:r>
          </w:p>
        </w:tc>
        <w:tc>
          <w:tcPr>
            <w:tcW w:w="2169" w:type="dxa"/>
            <w:tcBorders>
              <w:top w:val="nil"/>
              <w:left w:val="nil"/>
              <w:bottom w:val="single" w:sz="4" w:space="0" w:color="auto"/>
              <w:right w:val="single" w:sz="4" w:space="0" w:color="auto"/>
            </w:tcBorders>
            <w:shd w:val="clear" w:color="D9E1F2" w:fill="FFFFFF"/>
            <w:hideMark/>
          </w:tcPr>
          <w:p w14:paraId="29274F2F"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Listado de participación</w:t>
            </w:r>
          </w:p>
        </w:tc>
        <w:tc>
          <w:tcPr>
            <w:tcW w:w="1952" w:type="dxa"/>
            <w:tcBorders>
              <w:top w:val="nil"/>
              <w:left w:val="single" w:sz="4" w:space="0" w:color="305496"/>
              <w:bottom w:val="single" w:sz="4" w:space="0" w:color="305496"/>
              <w:right w:val="single" w:sz="4" w:space="0" w:color="305496"/>
            </w:tcBorders>
            <w:vAlign w:val="center"/>
            <w:hideMark/>
          </w:tcPr>
          <w:p w14:paraId="641593D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Diciembre</w:t>
            </w:r>
          </w:p>
        </w:tc>
        <w:tc>
          <w:tcPr>
            <w:tcW w:w="1987" w:type="dxa"/>
            <w:tcBorders>
              <w:top w:val="nil"/>
              <w:left w:val="single" w:sz="4" w:space="0" w:color="auto"/>
              <w:bottom w:val="single" w:sz="4" w:space="0" w:color="auto"/>
              <w:right w:val="single" w:sz="4" w:space="0" w:color="auto"/>
            </w:tcBorders>
            <w:vAlign w:val="center"/>
            <w:hideMark/>
          </w:tcPr>
          <w:p w14:paraId="2AD684AA"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02AC3F8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250D1839"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02670CD1"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496AAC8D" w14:textId="77777777" w:rsidTr="00EA6758">
        <w:trPr>
          <w:trHeight w:val="1530"/>
          <w:jc w:val="center"/>
        </w:trPr>
        <w:tc>
          <w:tcPr>
            <w:tcW w:w="2173" w:type="dxa"/>
            <w:tcBorders>
              <w:top w:val="nil"/>
              <w:left w:val="single" w:sz="4" w:space="0" w:color="auto"/>
              <w:bottom w:val="single" w:sz="4" w:space="0" w:color="auto"/>
              <w:right w:val="single" w:sz="4" w:space="0" w:color="auto"/>
            </w:tcBorders>
            <w:shd w:val="clear" w:color="DCE6F1" w:fill="FFFFFF"/>
            <w:vAlign w:val="center"/>
            <w:hideMark/>
          </w:tcPr>
          <w:p w14:paraId="6F00EE0E"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Consolidación y validación de la plantilla SNCC F053 para el Plan Anual de Compras y Contrataciones</w:t>
            </w:r>
          </w:p>
        </w:tc>
        <w:tc>
          <w:tcPr>
            <w:tcW w:w="2169" w:type="dxa"/>
            <w:tcBorders>
              <w:top w:val="nil"/>
              <w:left w:val="nil"/>
              <w:bottom w:val="single" w:sz="4" w:space="0" w:color="auto"/>
              <w:right w:val="single" w:sz="4" w:space="0" w:color="auto"/>
            </w:tcBorders>
            <w:shd w:val="clear" w:color="DCE6F1" w:fill="FFFFFF"/>
            <w:vAlign w:val="center"/>
            <w:hideMark/>
          </w:tcPr>
          <w:p w14:paraId="11B9733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Matriz de consolidación PACC</w:t>
            </w:r>
          </w:p>
        </w:tc>
        <w:tc>
          <w:tcPr>
            <w:tcW w:w="1952" w:type="dxa"/>
            <w:tcBorders>
              <w:top w:val="nil"/>
              <w:left w:val="single" w:sz="4" w:space="0" w:color="305496"/>
              <w:bottom w:val="single" w:sz="4" w:space="0" w:color="305496"/>
              <w:right w:val="single" w:sz="4" w:space="0" w:color="305496"/>
            </w:tcBorders>
            <w:vAlign w:val="center"/>
            <w:hideMark/>
          </w:tcPr>
          <w:p w14:paraId="1284EC0E"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nil"/>
              <w:left w:val="single" w:sz="4" w:space="0" w:color="auto"/>
              <w:bottom w:val="single" w:sz="4" w:space="0" w:color="auto"/>
              <w:right w:val="single" w:sz="4" w:space="0" w:color="auto"/>
            </w:tcBorders>
            <w:vAlign w:val="center"/>
            <w:hideMark/>
          </w:tcPr>
          <w:p w14:paraId="106092FB"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nil"/>
              <w:left w:val="nil"/>
              <w:bottom w:val="single" w:sz="4" w:space="0" w:color="auto"/>
              <w:right w:val="single" w:sz="4" w:space="0" w:color="auto"/>
            </w:tcBorders>
            <w:shd w:val="clear" w:color="D9E1F2" w:fill="FFFFFF"/>
            <w:noWrap/>
            <w:vAlign w:val="center"/>
            <w:hideMark/>
          </w:tcPr>
          <w:p w14:paraId="63F35C0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nil"/>
              <w:left w:val="nil"/>
              <w:bottom w:val="single" w:sz="4" w:space="0" w:color="auto"/>
              <w:right w:val="single" w:sz="4" w:space="0" w:color="auto"/>
            </w:tcBorders>
            <w:shd w:val="clear" w:color="000000" w:fill="FFFFFF"/>
            <w:noWrap/>
            <w:vAlign w:val="center"/>
            <w:hideMark/>
          </w:tcPr>
          <w:p w14:paraId="0A1D94BE"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1</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2BDFF299"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100%</w:t>
            </w:r>
          </w:p>
        </w:tc>
      </w:tr>
      <w:tr w:rsidR="00EA6758" w:rsidRPr="00EA6758" w14:paraId="32CD207D" w14:textId="77777777" w:rsidTr="00EA6758">
        <w:trPr>
          <w:trHeight w:val="1530"/>
          <w:jc w:val="center"/>
        </w:trPr>
        <w:tc>
          <w:tcPr>
            <w:tcW w:w="2173" w:type="dxa"/>
            <w:tcBorders>
              <w:top w:val="single" w:sz="4" w:space="0" w:color="auto"/>
              <w:left w:val="single" w:sz="4" w:space="0" w:color="auto"/>
              <w:bottom w:val="single" w:sz="4" w:space="0" w:color="auto"/>
              <w:right w:val="single" w:sz="4" w:space="0" w:color="auto"/>
            </w:tcBorders>
            <w:shd w:val="clear" w:color="DCE6F1" w:fill="FFFFFF"/>
            <w:vAlign w:val="center"/>
            <w:hideMark/>
          </w:tcPr>
          <w:p w14:paraId="1C6A7651" w14:textId="77777777" w:rsidR="00EA6758" w:rsidRPr="00EA6758" w:rsidRDefault="00EA6758" w:rsidP="00EA6758">
            <w:pPr>
              <w:spacing w:before="0" w:after="0" w:line="240" w:lineRule="auto"/>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lastRenderedPageBreak/>
              <w:t>Formulación del presupuesto 2026</w:t>
            </w:r>
          </w:p>
        </w:tc>
        <w:tc>
          <w:tcPr>
            <w:tcW w:w="2169" w:type="dxa"/>
            <w:tcBorders>
              <w:top w:val="single" w:sz="4" w:space="0" w:color="auto"/>
              <w:left w:val="single" w:sz="4" w:space="0" w:color="auto"/>
              <w:bottom w:val="single" w:sz="4" w:space="0" w:color="auto"/>
              <w:right w:val="single" w:sz="4" w:space="0" w:color="auto"/>
            </w:tcBorders>
            <w:shd w:val="clear" w:color="D9E1F2" w:fill="FFFFFF"/>
            <w:hideMark/>
          </w:tcPr>
          <w:p w14:paraId="3B49B3C7" w14:textId="77777777" w:rsidR="00EA6758" w:rsidRPr="00EA6758" w:rsidRDefault="00EA6758" w:rsidP="00EA6758">
            <w:pPr>
              <w:spacing w:before="0" w:after="0" w:line="240" w:lineRule="auto"/>
              <w:rPr>
                <w:rFonts w:ascii="Calibri" w:eastAsia="Times New Roman" w:hAnsi="Calibri" w:cs="Calibri"/>
                <w:sz w:val="20"/>
                <w:szCs w:val="20"/>
                <w:lang w:val="es-DO" w:eastAsia="es-DO"/>
              </w:rPr>
            </w:pPr>
            <w:r w:rsidRPr="00EA6758">
              <w:rPr>
                <w:rFonts w:ascii="Calibri" w:eastAsia="Times New Roman" w:hAnsi="Calibri" w:cs="Calibri"/>
                <w:sz w:val="20"/>
                <w:szCs w:val="20"/>
                <w:lang w:val="es-DO" w:eastAsia="es-DO"/>
              </w:rPr>
              <w:t>Plan</w:t>
            </w:r>
          </w:p>
        </w:tc>
        <w:tc>
          <w:tcPr>
            <w:tcW w:w="1952" w:type="dxa"/>
            <w:tcBorders>
              <w:top w:val="single" w:sz="4" w:space="0" w:color="305496"/>
              <w:left w:val="single" w:sz="4" w:space="0" w:color="305496"/>
              <w:bottom w:val="single" w:sz="4" w:space="0" w:color="auto"/>
              <w:right w:val="single" w:sz="4" w:space="0" w:color="305496"/>
            </w:tcBorders>
            <w:vAlign w:val="center"/>
            <w:hideMark/>
          </w:tcPr>
          <w:p w14:paraId="1582B588" w14:textId="77777777" w:rsidR="00EA6758" w:rsidRPr="00EA6758" w:rsidRDefault="00EA6758" w:rsidP="00EA6758">
            <w:pPr>
              <w:spacing w:before="0" w:after="0" w:line="240" w:lineRule="auto"/>
              <w:rPr>
                <w:rFonts w:ascii="Rockwell" w:eastAsia="Times New Roman" w:hAnsi="Rockwell" w:cs="Calibri"/>
                <w:b/>
                <w:bCs/>
                <w:sz w:val="20"/>
                <w:szCs w:val="20"/>
                <w:lang w:val="es-DO" w:eastAsia="es-DO"/>
              </w:rPr>
            </w:pPr>
            <w:r w:rsidRPr="00EA6758">
              <w:rPr>
                <w:rFonts w:ascii="Rockwell" w:eastAsia="Times New Roman" w:hAnsi="Rockwell" w:cs="Calibri"/>
                <w:b/>
                <w:bCs/>
                <w:sz w:val="20"/>
                <w:szCs w:val="20"/>
                <w:lang w:val="es-DO" w:eastAsia="es-DO"/>
              </w:rPr>
              <w:t>Octubre</w:t>
            </w:r>
          </w:p>
        </w:tc>
        <w:tc>
          <w:tcPr>
            <w:tcW w:w="1987" w:type="dxa"/>
            <w:tcBorders>
              <w:top w:val="single" w:sz="4" w:space="0" w:color="auto"/>
              <w:left w:val="single" w:sz="4" w:space="0" w:color="auto"/>
              <w:bottom w:val="single" w:sz="4" w:space="0" w:color="auto"/>
              <w:right w:val="single" w:sz="4" w:space="0" w:color="auto"/>
            </w:tcBorders>
            <w:vAlign w:val="center"/>
            <w:hideMark/>
          </w:tcPr>
          <w:p w14:paraId="527AECE2" w14:textId="77777777" w:rsidR="00EA6758" w:rsidRPr="00EA6758" w:rsidRDefault="00EA6758" w:rsidP="00EA6758">
            <w:pPr>
              <w:spacing w:before="0" w:after="0" w:line="240" w:lineRule="auto"/>
              <w:rPr>
                <w:rFonts w:ascii="Rockwell" w:eastAsia="Times New Roman" w:hAnsi="Rockwell" w:cs="Calibri"/>
                <w:color w:val="000000"/>
                <w:lang w:val="es-DO" w:eastAsia="es-DO"/>
              </w:rPr>
            </w:pPr>
            <w:r w:rsidRPr="00EA6758">
              <w:rPr>
                <w:rFonts w:ascii="Rockwell" w:eastAsia="Times New Roman" w:hAnsi="Rockwell" w:cs="Calibri"/>
                <w:color w:val="000000"/>
                <w:lang w:val="es-DO" w:eastAsia="es-DO"/>
              </w:rPr>
              <w:t> </w:t>
            </w:r>
          </w:p>
        </w:tc>
        <w:tc>
          <w:tcPr>
            <w:tcW w:w="1120" w:type="dxa"/>
            <w:tcBorders>
              <w:top w:val="single" w:sz="4" w:space="0" w:color="auto"/>
              <w:left w:val="single" w:sz="4" w:space="0" w:color="auto"/>
              <w:bottom w:val="single" w:sz="4" w:space="0" w:color="auto"/>
              <w:right w:val="single" w:sz="4" w:space="0" w:color="auto"/>
            </w:tcBorders>
            <w:shd w:val="clear" w:color="D9E1F2" w:fill="FFFFFF"/>
            <w:noWrap/>
            <w:vAlign w:val="center"/>
            <w:hideMark/>
          </w:tcPr>
          <w:p w14:paraId="50DE8912" w14:textId="77777777" w:rsidR="00EA6758" w:rsidRPr="00EA6758" w:rsidRDefault="00EA6758" w:rsidP="00EA6758">
            <w:pPr>
              <w:spacing w:before="0" w:after="0" w:line="240" w:lineRule="auto"/>
              <w:jc w:val="center"/>
              <w:rPr>
                <w:rFonts w:ascii="Calibri" w:eastAsia="Times New Roman" w:hAnsi="Calibri" w:cs="Calibri"/>
                <w:color w:val="000000"/>
                <w:sz w:val="20"/>
                <w:szCs w:val="20"/>
                <w:lang w:val="es-DO" w:eastAsia="es-DO"/>
              </w:rPr>
            </w:pPr>
            <w:r w:rsidRPr="00EA6758">
              <w:rPr>
                <w:rFonts w:ascii="Calibri" w:eastAsia="Times New Roman" w:hAnsi="Calibri" w:cs="Calibri"/>
                <w:color w:val="000000"/>
                <w:sz w:val="20"/>
                <w:szCs w:val="20"/>
                <w:lang w:val="es-DO" w:eastAsia="es-DO"/>
              </w:rPr>
              <w:t>1</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43D51C2" w14:textId="77777777" w:rsidR="00EA6758" w:rsidRPr="00EA6758" w:rsidRDefault="00EA6758" w:rsidP="00EA6758">
            <w:pPr>
              <w:spacing w:before="0" w:after="0" w:line="240" w:lineRule="auto"/>
              <w:jc w:val="center"/>
              <w:rPr>
                <w:rFonts w:ascii="Rockwell" w:eastAsia="Times New Roman" w:hAnsi="Rockwell" w:cs="Calibri"/>
                <w:color w:val="000000"/>
                <w:sz w:val="20"/>
                <w:szCs w:val="20"/>
                <w:lang w:val="es-DO" w:eastAsia="es-DO"/>
              </w:rPr>
            </w:pPr>
            <w:r w:rsidRPr="00EA6758">
              <w:rPr>
                <w:rFonts w:ascii="Rockwell" w:eastAsia="Times New Roman" w:hAnsi="Rockwell" w:cs="Calibri"/>
                <w:color w:val="000000"/>
                <w:sz w:val="20"/>
                <w:szCs w:val="20"/>
                <w:lang w:val="es-DO" w:eastAsia="es-DO"/>
              </w:rPr>
              <w:t>0.994</w:t>
            </w:r>
          </w:p>
        </w:tc>
        <w:tc>
          <w:tcPr>
            <w:tcW w:w="133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F762744" w14:textId="77777777" w:rsidR="00EA6758" w:rsidRPr="00EA6758" w:rsidRDefault="00EA6758" w:rsidP="00EA6758">
            <w:pPr>
              <w:spacing w:before="0" w:after="0" w:line="240" w:lineRule="auto"/>
              <w:jc w:val="center"/>
              <w:rPr>
                <w:rFonts w:ascii="Rockwell" w:eastAsia="Times New Roman" w:hAnsi="Rockwell" w:cs="Calibri"/>
                <w:b/>
                <w:bCs/>
                <w:color w:val="000000"/>
                <w:lang w:val="es-DO" w:eastAsia="es-DO"/>
              </w:rPr>
            </w:pPr>
            <w:r w:rsidRPr="00EA6758">
              <w:rPr>
                <w:rFonts w:ascii="Rockwell" w:eastAsia="Times New Roman" w:hAnsi="Rockwell" w:cs="Calibri"/>
                <w:b/>
                <w:bCs/>
                <w:color w:val="000000"/>
                <w:lang w:val="es-DO" w:eastAsia="es-DO"/>
              </w:rPr>
              <w:t>99%</w:t>
            </w:r>
          </w:p>
        </w:tc>
      </w:tr>
    </w:tbl>
    <w:p w14:paraId="35E307D8" w14:textId="77777777" w:rsidR="00C47C88" w:rsidRDefault="00C47C88" w:rsidP="00C47C88">
      <w:pPr>
        <w:ind w:right="247"/>
      </w:pPr>
      <w:r>
        <w:fldChar w:fldCharType="begin"/>
      </w:r>
      <w:r>
        <w:instrText xml:space="preserve"> LINK Excel.SheetMacroEnabled.12 "C:\\Users\\ematos\\Downloads\\DPD-FO-011 V3 Matriz de Evaluación de POA 2025 - Hospital Pediátrico Dr. Hugo Mendoza - .xlsm" "MEP!F13C6:F108C19" \a \f 4 \h </w:instrText>
      </w:r>
      <w:r>
        <w:fldChar w:fldCharType="separate"/>
      </w:r>
    </w:p>
    <w:p w14:paraId="3B8BA8F1" w14:textId="72D1038F" w:rsidR="00C47C88" w:rsidRDefault="00C47C88" w:rsidP="009302CD">
      <w:pPr>
        <w:ind w:right="247"/>
      </w:pPr>
      <w:r>
        <w:fldChar w:fldCharType="end"/>
      </w:r>
    </w:p>
    <w:p w14:paraId="7158D25D" w14:textId="77777777" w:rsidR="00C47C88" w:rsidRDefault="00C47C88" w:rsidP="009302CD">
      <w:pPr>
        <w:ind w:right="247"/>
      </w:pPr>
    </w:p>
    <w:p w14:paraId="31878451" w14:textId="77777777" w:rsidR="00C47C88" w:rsidRDefault="00C47C88" w:rsidP="009302CD">
      <w:pPr>
        <w:ind w:right="247"/>
      </w:pPr>
    </w:p>
    <w:p w14:paraId="11B3B07C" w14:textId="77777777" w:rsidR="00C47C88" w:rsidRDefault="00C47C88" w:rsidP="009302CD">
      <w:pPr>
        <w:ind w:right="247"/>
      </w:pPr>
    </w:p>
    <w:p w14:paraId="7C01DE04" w14:textId="77777777" w:rsidR="00C47C88" w:rsidRDefault="00C47C88" w:rsidP="009302CD">
      <w:pPr>
        <w:ind w:right="247"/>
      </w:pPr>
    </w:p>
    <w:p w14:paraId="54ED58FC" w14:textId="77777777" w:rsidR="00C47C88" w:rsidRDefault="00C47C88" w:rsidP="009302CD">
      <w:pPr>
        <w:ind w:right="247"/>
      </w:pPr>
    </w:p>
    <w:p w14:paraId="0F5B516F" w14:textId="77777777" w:rsidR="00C47C88" w:rsidRDefault="00C47C88" w:rsidP="009302CD">
      <w:pPr>
        <w:ind w:right="247"/>
      </w:pPr>
    </w:p>
    <w:p w14:paraId="39A030BF" w14:textId="77777777" w:rsidR="00C47C88" w:rsidRDefault="00C47C88" w:rsidP="009302CD">
      <w:pPr>
        <w:ind w:right="247"/>
      </w:pPr>
    </w:p>
    <w:p w14:paraId="729A3004" w14:textId="77777777" w:rsidR="00C47C88" w:rsidRDefault="00C47C88" w:rsidP="009302CD">
      <w:pPr>
        <w:ind w:right="247"/>
      </w:pPr>
    </w:p>
    <w:p w14:paraId="13830CD5" w14:textId="77777777" w:rsidR="00C47C88" w:rsidRDefault="00C47C88" w:rsidP="009302CD">
      <w:pPr>
        <w:ind w:right="247"/>
      </w:pPr>
    </w:p>
    <w:p w14:paraId="238E2795" w14:textId="77777777" w:rsidR="00C47C88" w:rsidRDefault="00C47C88" w:rsidP="009302CD">
      <w:pPr>
        <w:ind w:right="247"/>
      </w:pPr>
    </w:p>
    <w:p w14:paraId="20B3D175" w14:textId="77777777" w:rsidR="00C47C88" w:rsidRDefault="00C47C88" w:rsidP="009302CD">
      <w:pPr>
        <w:ind w:right="247"/>
      </w:pPr>
    </w:p>
    <w:p w14:paraId="50BC47B9" w14:textId="77777777" w:rsidR="00C47C88" w:rsidRDefault="00C47C88" w:rsidP="009302CD">
      <w:pPr>
        <w:ind w:right="247"/>
      </w:pPr>
    </w:p>
    <w:p w14:paraId="5E46C83A" w14:textId="77777777" w:rsidR="00C47C88" w:rsidRDefault="00C47C88" w:rsidP="009302CD">
      <w:pPr>
        <w:ind w:right="247"/>
      </w:pPr>
    </w:p>
    <w:p w14:paraId="231BCD6E" w14:textId="77777777" w:rsidR="00C47C88" w:rsidRDefault="00C47C88" w:rsidP="009302CD">
      <w:pPr>
        <w:ind w:right="247"/>
      </w:pPr>
    </w:p>
    <w:p w14:paraId="590606FF" w14:textId="77777777" w:rsidR="00C47C88" w:rsidRDefault="00C47C88" w:rsidP="009302CD">
      <w:pPr>
        <w:ind w:right="247"/>
      </w:pPr>
    </w:p>
    <w:p w14:paraId="6722B2BA" w14:textId="77777777" w:rsidR="00C47C88" w:rsidRDefault="00C47C88" w:rsidP="009302CD">
      <w:pPr>
        <w:ind w:right="247"/>
      </w:pPr>
    </w:p>
    <w:p w14:paraId="6C446AF3" w14:textId="77777777" w:rsidR="00C47C88" w:rsidRDefault="00C47C88" w:rsidP="009302CD">
      <w:pPr>
        <w:ind w:right="247"/>
      </w:pPr>
    </w:p>
    <w:p w14:paraId="68EDDD47" w14:textId="77777777" w:rsidR="00C47C88" w:rsidRDefault="00C47C88" w:rsidP="009302CD">
      <w:pPr>
        <w:ind w:right="247"/>
      </w:pPr>
    </w:p>
    <w:p w14:paraId="53C4C864" w14:textId="77777777" w:rsidR="00C47C88" w:rsidRDefault="00C47C88" w:rsidP="009302CD">
      <w:pPr>
        <w:ind w:right="247"/>
      </w:pPr>
    </w:p>
    <w:p w14:paraId="5AE0AC02" w14:textId="77777777" w:rsidR="00C47C88" w:rsidRDefault="00C47C88" w:rsidP="009302CD">
      <w:pPr>
        <w:ind w:right="247"/>
      </w:pPr>
    </w:p>
    <w:p w14:paraId="7157B62E" w14:textId="77777777" w:rsidR="00C47C88" w:rsidRDefault="00C47C88" w:rsidP="009302CD">
      <w:pPr>
        <w:ind w:right="247"/>
      </w:pPr>
    </w:p>
    <w:p w14:paraId="6BF9B9B9" w14:textId="77777777" w:rsidR="00C47C88" w:rsidRDefault="00C47C88" w:rsidP="009302CD">
      <w:pPr>
        <w:ind w:right="247"/>
      </w:pPr>
    </w:p>
    <w:p w14:paraId="2B9B56CB" w14:textId="77777777" w:rsidR="00C47C88" w:rsidRDefault="00C47C88" w:rsidP="009302CD">
      <w:pPr>
        <w:ind w:right="247"/>
      </w:pPr>
    </w:p>
    <w:p w14:paraId="79129FBE" w14:textId="77777777" w:rsidR="00C47C88" w:rsidRDefault="00C47C88" w:rsidP="009302CD">
      <w:pPr>
        <w:ind w:right="247"/>
      </w:pPr>
    </w:p>
    <w:p w14:paraId="0F8ECC43" w14:textId="77777777" w:rsidR="00C47C88" w:rsidRPr="00E35C0C" w:rsidRDefault="00C47C88" w:rsidP="009302CD">
      <w:pPr>
        <w:ind w:right="247"/>
      </w:pPr>
    </w:p>
    <w:p w14:paraId="24D31184" w14:textId="77777777" w:rsidR="00215ED8" w:rsidRPr="00263408" w:rsidRDefault="00215ED8" w:rsidP="00DD6B51">
      <w:pPr>
        <w:pStyle w:val="Ttulo1"/>
      </w:pPr>
      <w:r w:rsidRPr="00263408">
        <w:t>Conclusión</w:t>
      </w:r>
    </w:p>
    <w:p w14:paraId="3D3862EB" w14:textId="4C883662" w:rsidR="00FE2E03" w:rsidRPr="00AA2929" w:rsidRDefault="00FE2E03" w:rsidP="00FE2E03">
      <w:pPr>
        <w:pStyle w:val="Textoindependiente"/>
        <w:spacing w:line="276" w:lineRule="auto"/>
        <w:ind w:right="101"/>
        <w:jc w:val="both"/>
      </w:pPr>
      <w:r w:rsidRPr="00AA2929">
        <w:t xml:space="preserve">Las actividades que se realizaron están orientadas a las prioridades directivas establecidas por el SNS, de manera que para realizar el monitoreo que corresponde se desplegaron las actividades en función de su programación para el </w:t>
      </w:r>
      <w:r w:rsidR="00606E8E">
        <w:t>trimestre</w:t>
      </w:r>
      <w:r w:rsidRPr="00AA2929">
        <w:t>.</w:t>
      </w:r>
    </w:p>
    <w:p w14:paraId="02765C2C" w14:textId="195961D1" w:rsidR="00150DCF" w:rsidRPr="00B95FC0" w:rsidRDefault="00B95FC0" w:rsidP="00B95FC0">
      <w:r>
        <w:t xml:space="preserve">Para el </w:t>
      </w:r>
      <w:r w:rsidR="00C47C88">
        <w:t xml:space="preserve">semestre </w:t>
      </w:r>
      <w:r w:rsidR="00EA6758">
        <w:t>Julio – Diciembre</w:t>
      </w:r>
      <w:r>
        <w:t xml:space="preserve"> se tiene un total de </w:t>
      </w:r>
      <w:r w:rsidR="00A773DF">
        <w:t>2</w:t>
      </w:r>
      <w:r w:rsidR="00EA6758">
        <w:t>10</w:t>
      </w:r>
      <w:r w:rsidR="00A773DF">
        <w:t xml:space="preserve"> </w:t>
      </w:r>
      <w:r>
        <w:t xml:space="preserve">actividades desplegadas en los distintos meses acordes a su programación, </w:t>
      </w:r>
      <w:r w:rsidR="008D4EF5">
        <w:t xml:space="preserve">y se ejecutaron </w:t>
      </w:r>
      <w:r w:rsidR="00EA6758">
        <w:t>204</w:t>
      </w:r>
      <w:r>
        <w:t xml:space="preserve"> teniendo</w:t>
      </w:r>
      <w:r w:rsidR="00150DCF">
        <w:t xml:space="preserve"> como conclusión</w:t>
      </w:r>
      <w:r w:rsidR="008D4EF5">
        <w:t xml:space="preserve"> un resultado de cumplimiento de </w:t>
      </w:r>
      <w:r w:rsidR="00A773DF">
        <w:rPr>
          <w:b/>
          <w:bCs/>
        </w:rPr>
        <w:t>9</w:t>
      </w:r>
      <w:r w:rsidR="00EA6758">
        <w:rPr>
          <w:b/>
          <w:bCs/>
        </w:rPr>
        <w:t>7</w:t>
      </w:r>
      <w:r>
        <w:rPr>
          <w:b/>
          <w:bCs/>
        </w:rPr>
        <w:t xml:space="preserve">%. </w:t>
      </w:r>
      <w:r w:rsidR="00845383">
        <w:rPr>
          <w:b/>
          <w:bCs/>
        </w:rPr>
        <w:t>Es importante mencionar que el resultado viene dado también por la calidad del de lo reportado y el cumplimiento de los estándares de los medios de verificación solicitado</w:t>
      </w:r>
      <w:r>
        <w:rPr>
          <w:b/>
          <w:bCs/>
        </w:rPr>
        <w:t>s</w:t>
      </w:r>
      <w:r w:rsidR="00845383">
        <w:rPr>
          <w:b/>
          <w:bCs/>
        </w:rPr>
        <w:t>.</w:t>
      </w:r>
      <w:r>
        <w:rPr>
          <w:b/>
          <w:bCs/>
        </w:rPr>
        <w:t xml:space="preserve"> Esta puntuación viene dada por la evaluación externa realizada por el Servicio Regional Metropolitano</w:t>
      </w:r>
    </w:p>
    <w:p w14:paraId="58EB3035" w14:textId="77777777" w:rsidR="008D4EF5" w:rsidRDefault="008D4EF5" w:rsidP="00150DCF">
      <w:pPr>
        <w:pStyle w:val="Textoindependiente"/>
        <w:spacing w:line="276" w:lineRule="auto"/>
        <w:ind w:right="101"/>
        <w:jc w:val="both"/>
        <w:rPr>
          <w:b/>
          <w:bCs/>
        </w:rPr>
      </w:pPr>
    </w:p>
    <w:tbl>
      <w:tblPr>
        <w:tblW w:w="4800" w:type="dxa"/>
        <w:jc w:val="center"/>
        <w:tblLook w:val="04A0" w:firstRow="1" w:lastRow="0" w:firstColumn="1" w:lastColumn="0" w:noHBand="0" w:noVBand="1"/>
      </w:tblPr>
      <w:tblGrid>
        <w:gridCol w:w="2700"/>
        <w:gridCol w:w="2100"/>
      </w:tblGrid>
      <w:tr w:rsidR="00845383" w:rsidRPr="00845383" w14:paraId="7FE5F768" w14:textId="77777777" w:rsidTr="00845383">
        <w:trPr>
          <w:trHeight w:val="540"/>
          <w:jc w:val="center"/>
        </w:trPr>
        <w:tc>
          <w:tcPr>
            <w:tcW w:w="2700" w:type="dxa"/>
            <w:tcBorders>
              <w:top w:val="single" w:sz="4" w:space="0" w:color="auto"/>
              <w:left w:val="single" w:sz="4" w:space="0" w:color="auto"/>
              <w:bottom w:val="single" w:sz="4" w:space="0" w:color="auto"/>
              <w:right w:val="single" w:sz="4" w:space="0" w:color="auto"/>
            </w:tcBorders>
            <w:shd w:val="clear" w:color="000000" w:fill="F4B084"/>
            <w:vAlign w:val="center"/>
            <w:hideMark/>
          </w:tcPr>
          <w:p w14:paraId="17A268B8" w14:textId="77777777" w:rsidR="00845383" w:rsidRPr="00845383" w:rsidRDefault="00845383" w:rsidP="00845383">
            <w:pPr>
              <w:spacing w:before="0" w:after="0" w:line="240" w:lineRule="auto"/>
              <w:jc w:val="center"/>
              <w:rPr>
                <w:rFonts w:ascii="Calibri" w:eastAsia="Times New Roman" w:hAnsi="Calibri" w:cs="Calibri"/>
                <w:b/>
                <w:bCs/>
                <w:color w:val="000000"/>
                <w:sz w:val="24"/>
                <w:szCs w:val="24"/>
                <w:lang w:val="en-US" w:eastAsia="en-US"/>
              </w:rPr>
            </w:pPr>
            <w:r w:rsidRPr="00845383">
              <w:rPr>
                <w:rFonts w:ascii="Calibri" w:eastAsia="Times New Roman" w:hAnsi="Calibri" w:cs="Calibri"/>
                <w:b/>
                <w:bCs/>
                <w:color w:val="000000"/>
                <w:sz w:val="24"/>
                <w:szCs w:val="24"/>
                <w:lang w:val="en-US" w:eastAsia="en-US"/>
              </w:rPr>
              <w:t>TOTAL DE ACTIVIDADES</w:t>
            </w:r>
          </w:p>
        </w:tc>
        <w:tc>
          <w:tcPr>
            <w:tcW w:w="2100" w:type="dxa"/>
            <w:tcBorders>
              <w:top w:val="single" w:sz="4" w:space="0" w:color="auto"/>
              <w:left w:val="nil"/>
              <w:bottom w:val="single" w:sz="4" w:space="0" w:color="auto"/>
              <w:right w:val="single" w:sz="4" w:space="0" w:color="auto"/>
            </w:tcBorders>
            <w:shd w:val="clear" w:color="000000" w:fill="F4B084"/>
            <w:vAlign w:val="center"/>
            <w:hideMark/>
          </w:tcPr>
          <w:p w14:paraId="4C980ADF" w14:textId="474A65C5" w:rsidR="00845383" w:rsidRPr="00845383" w:rsidRDefault="00EA6758" w:rsidP="00845383">
            <w:pPr>
              <w:spacing w:before="0" w:after="0" w:line="240" w:lineRule="auto"/>
              <w:jc w:val="center"/>
              <w:rPr>
                <w:rFonts w:ascii="Calibri" w:eastAsia="Times New Roman" w:hAnsi="Calibri" w:cs="Calibri"/>
                <w:b/>
                <w:bCs/>
                <w:color w:val="000000"/>
                <w:sz w:val="24"/>
                <w:szCs w:val="24"/>
                <w:lang w:val="en-US" w:eastAsia="en-US"/>
              </w:rPr>
            </w:pPr>
            <w:r>
              <w:rPr>
                <w:rFonts w:ascii="Calibri" w:eastAsia="Times New Roman" w:hAnsi="Calibri" w:cs="Calibri"/>
                <w:b/>
                <w:bCs/>
                <w:color w:val="000000"/>
                <w:sz w:val="24"/>
                <w:szCs w:val="24"/>
                <w:lang w:val="en-US" w:eastAsia="en-US"/>
              </w:rPr>
              <w:t>210</w:t>
            </w:r>
          </w:p>
        </w:tc>
      </w:tr>
      <w:tr w:rsidR="00845383" w:rsidRPr="00845383" w14:paraId="48972A8A" w14:textId="77777777" w:rsidTr="00845383">
        <w:trPr>
          <w:trHeight w:val="780"/>
          <w:jc w:val="center"/>
        </w:trPr>
        <w:tc>
          <w:tcPr>
            <w:tcW w:w="2700" w:type="dxa"/>
            <w:tcBorders>
              <w:top w:val="nil"/>
              <w:left w:val="single" w:sz="4" w:space="0" w:color="auto"/>
              <w:bottom w:val="single" w:sz="4" w:space="0" w:color="auto"/>
              <w:right w:val="single" w:sz="4" w:space="0" w:color="auto"/>
            </w:tcBorders>
            <w:shd w:val="clear" w:color="000000" w:fill="F4B084"/>
            <w:vAlign w:val="center"/>
            <w:hideMark/>
          </w:tcPr>
          <w:p w14:paraId="34514E4A" w14:textId="77777777" w:rsidR="00845383" w:rsidRPr="00845383" w:rsidRDefault="00845383" w:rsidP="00845383">
            <w:pPr>
              <w:spacing w:before="0" w:after="0" w:line="240" w:lineRule="auto"/>
              <w:jc w:val="center"/>
              <w:rPr>
                <w:rFonts w:ascii="Calibri" w:eastAsia="Times New Roman" w:hAnsi="Calibri" w:cs="Calibri"/>
                <w:b/>
                <w:bCs/>
                <w:color w:val="000000"/>
                <w:sz w:val="24"/>
                <w:szCs w:val="24"/>
                <w:lang w:val="en-US" w:eastAsia="en-US"/>
              </w:rPr>
            </w:pPr>
            <w:r w:rsidRPr="00845383">
              <w:rPr>
                <w:rFonts w:ascii="Calibri" w:eastAsia="Times New Roman" w:hAnsi="Calibri" w:cs="Calibri"/>
                <w:b/>
                <w:bCs/>
                <w:color w:val="000000"/>
                <w:sz w:val="24"/>
                <w:szCs w:val="24"/>
                <w:lang w:val="en-US" w:eastAsia="en-US"/>
              </w:rPr>
              <w:t>EJECUTADAS</w:t>
            </w:r>
          </w:p>
        </w:tc>
        <w:tc>
          <w:tcPr>
            <w:tcW w:w="2100" w:type="dxa"/>
            <w:tcBorders>
              <w:top w:val="nil"/>
              <w:left w:val="nil"/>
              <w:bottom w:val="single" w:sz="4" w:space="0" w:color="auto"/>
              <w:right w:val="single" w:sz="4" w:space="0" w:color="auto"/>
            </w:tcBorders>
            <w:shd w:val="clear" w:color="000000" w:fill="F4B084"/>
            <w:vAlign w:val="center"/>
            <w:hideMark/>
          </w:tcPr>
          <w:p w14:paraId="2E3529F3" w14:textId="63F5203F" w:rsidR="00845383" w:rsidRPr="00845383" w:rsidRDefault="00EA6758" w:rsidP="00845383">
            <w:pPr>
              <w:spacing w:before="0" w:after="0" w:line="240" w:lineRule="auto"/>
              <w:jc w:val="center"/>
              <w:rPr>
                <w:rFonts w:ascii="Calibri" w:eastAsia="Times New Roman" w:hAnsi="Calibri" w:cs="Calibri"/>
                <w:b/>
                <w:bCs/>
                <w:color w:val="000000"/>
                <w:sz w:val="24"/>
                <w:szCs w:val="24"/>
                <w:lang w:val="en-US" w:eastAsia="en-US"/>
              </w:rPr>
            </w:pPr>
            <w:r>
              <w:rPr>
                <w:rFonts w:ascii="Calibri" w:eastAsia="Times New Roman" w:hAnsi="Calibri" w:cs="Calibri"/>
                <w:b/>
                <w:bCs/>
                <w:color w:val="000000"/>
                <w:sz w:val="24"/>
                <w:szCs w:val="24"/>
                <w:lang w:val="en-US" w:eastAsia="en-US"/>
              </w:rPr>
              <w:t>204</w:t>
            </w:r>
          </w:p>
        </w:tc>
      </w:tr>
      <w:tr w:rsidR="00845383" w:rsidRPr="00845383" w14:paraId="63A46D09" w14:textId="77777777" w:rsidTr="00845383">
        <w:trPr>
          <w:trHeight w:val="555"/>
          <w:jc w:val="center"/>
        </w:trPr>
        <w:tc>
          <w:tcPr>
            <w:tcW w:w="2700" w:type="dxa"/>
            <w:tcBorders>
              <w:top w:val="nil"/>
              <w:left w:val="single" w:sz="4" w:space="0" w:color="auto"/>
              <w:bottom w:val="single" w:sz="4" w:space="0" w:color="auto"/>
              <w:right w:val="single" w:sz="4" w:space="0" w:color="auto"/>
            </w:tcBorders>
            <w:shd w:val="clear" w:color="000000" w:fill="B4C6E7"/>
            <w:vAlign w:val="center"/>
            <w:hideMark/>
          </w:tcPr>
          <w:p w14:paraId="6A47D31C" w14:textId="77777777" w:rsidR="00845383" w:rsidRPr="00845383" w:rsidRDefault="00845383" w:rsidP="00845383">
            <w:pPr>
              <w:spacing w:before="0" w:after="0" w:line="240" w:lineRule="auto"/>
              <w:jc w:val="center"/>
              <w:rPr>
                <w:rFonts w:ascii="Calibri" w:eastAsia="Times New Roman" w:hAnsi="Calibri" w:cs="Calibri"/>
                <w:b/>
                <w:bCs/>
                <w:color w:val="000000"/>
                <w:sz w:val="24"/>
                <w:szCs w:val="24"/>
                <w:lang w:val="en-US" w:eastAsia="en-US"/>
              </w:rPr>
            </w:pPr>
            <w:r w:rsidRPr="00845383">
              <w:rPr>
                <w:rFonts w:ascii="Calibri" w:eastAsia="Times New Roman" w:hAnsi="Calibri" w:cs="Calibri"/>
                <w:b/>
                <w:bCs/>
                <w:color w:val="000000"/>
                <w:sz w:val="24"/>
                <w:szCs w:val="24"/>
                <w:lang w:val="en-US" w:eastAsia="en-US"/>
              </w:rPr>
              <w:t>CUMPLIMIENTO</w:t>
            </w:r>
          </w:p>
        </w:tc>
        <w:tc>
          <w:tcPr>
            <w:tcW w:w="2100" w:type="dxa"/>
            <w:tcBorders>
              <w:top w:val="nil"/>
              <w:left w:val="nil"/>
              <w:bottom w:val="single" w:sz="4" w:space="0" w:color="auto"/>
              <w:right w:val="single" w:sz="4" w:space="0" w:color="auto"/>
            </w:tcBorders>
            <w:shd w:val="clear" w:color="000000" w:fill="B4C6E7"/>
            <w:vAlign w:val="center"/>
            <w:hideMark/>
          </w:tcPr>
          <w:p w14:paraId="607AD759" w14:textId="19530534" w:rsidR="00845383" w:rsidRPr="00845383" w:rsidRDefault="00C47C88" w:rsidP="00845383">
            <w:pPr>
              <w:spacing w:before="0" w:after="0" w:line="240" w:lineRule="auto"/>
              <w:jc w:val="center"/>
              <w:rPr>
                <w:rFonts w:ascii="Calibri" w:eastAsia="Times New Roman" w:hAnsi="Calibri" w:cs="Calibri"/>
                <w:b/>
                <w:bCs/>
                <w:color w:val="000000"/>
                <w:sz w:val="24"/>
                <w:szCs w:val="24"/>
                <w:lang w:val="en-US" w:eastAsia="en-US"/>
              </w:rPr>
            </w:pPr>
            <w:r>
              <w:rPr>
                <w:rFonts w:ascii="Calibri" w:eastAsia="Times New Roman" w:hAnsi="Calibri" w:cs="Calibri"/>
                <w:b/>
                <w:bCs/>
                <w:color w:val="000000"/>
                <w:sz w:val="24"/>
                <w:szCs w:val="24"/>
                <w:lang w:val="en-US" w:eastAsia="en-US"/>
              </w:rPr>
              <w:t>9</w:t>
            </w:r>
            <w:r w:rsidR="00EA6758">
              <w:rPr>
                <w:rFonts w:ascii="Calibri" w:eastAsia="Times New Roman" w:hAnsi="Calibri" w:cs="Calibri"/>
                <w:b/>
                <w:bCs/>
                <w:color w:val="000000"/>
                <w:sz w:val="24"/>
                <w:szCs w:val="24"/>
                <w:lang w:val="en-US" w:eastAsia="en-US"/>
              </w:rPr>
              <w:t>7</w:t>
            </w:r>
            <w:r>
              <w:rPr>
                <w:rFonts w:ascii="Calibri" w:eastAsia="Times New Roman" w:hAnsi="Calibri" w:cs="Calibri"/>
                <w:b/>
                <w:bCs/>
                <w:color w:val="000000"/>
                <w:sz w:val="24"/>
                <w:szCs w:val="24"/>
                <w:lang w:val="en-US" w:eastAsia="en-US"/>
              </w:rPr>
              <w:t>%</w:t>
            </w:r>
          </w:p>
        </w:tc>
      </w:tr>
    </w:tbl>
    <w:p w14:paraId="4A601ED2" w14:textId="0FDD79DA" w:rsidR="008D4EF5" w:rsidRDefault="008D4EF5" w:rsidP="00150DCF">
      <w:pPr>
        <w:pStyle w:val="Textoindependiente"/>
        <w:spacing w:line="276" w:lineRule="auto"/>
        <w:ind w:right="101"/>
        <w:jc w:val="both"/>
      </w:pPr>
    </w:p>
    <w:p w14:paraId="74F8D6F4" w14:textId="77777777" w:rsidR="00B57093" w:rsidRDefault="00B57093" w:rsidP="00215ED8">
      <w:pPr>
        <w:pStyle w:val="Textoindependiente"/>
        <w:spacing w:line="276" w:lineRule="auto"/>
        <w:ind w:left="1392" w:right="101"/>
        <w:jc w:val="both"/>
      </w:pPr>
    </w:p>
    <w:p w14:paraId="0E348E7F" w14:textId="77777777" w:rsidR="00B57093" w:rsidRPr="00AA2929" w:rsidRDefault="00B57093" w:rsidP="00215ED8">
      <w:pPr>
        <w:pStyle w:val="Textoindependiente"/>
        <w:spacing w:line="276" w:lineRule="auto"/>
        <w:ind w:left="1392" w:right="101"/>
        <w:jc w:val="both"/>
      </w:pPr>
    </w:p>
    <w:p w14:paraId="027BD2E9" w14:textId="1F7C2A80" w:rsidR="00215ED8" w:rsidRPr="00AA2929" w:rsidRDefault="00215ED8" w:rsidP="003314E2">
      <w:pPr>
        <w:pStyle w:val="Textoindependiente"/>
        <w:spacing w:before="0" w:after="0" w:line="240" w:lineRule="auto"/>
        <w:ind w:right="101"/>
        <w:jc w:val="both"/>
      </w:pPr>
      <w:r w:rsidRPr="00AA2929">
        <w:rPr>
          <w:b/>
        </w:rPr>
        <w:t>Preparado por:</w:t>
      </w:r>
      <w:r w:rsidR="006A683D" w:rsidRPr="00AA2929">
        <w:rPr>
          <w:b/>
        </w:rPr>
        <w:tab/>
        <w:t xml:space="preserve"> </w:t>
      </w:r>
      <w:r w:rsidR="003314E2">
        <w:rPr>
          <w:b/>
        </w:rPr>
        <w:t>Ing. Eric Garcia</w:t>
      </w:r>
    </w:p>
    <w:p w14:paraId="6356E1D3" w14:textId="58262375" w:rsidR="00215ED8" w:rsidRDefault="00E35C0C" w:rsidP="003314E2">
      <w:pPr>
        <w:pStyle w:val="Textoindependiente"/>
        <w:spacing w:line="276" w:lineRule="auto"/>
        <w:ind w:left="720" w:right="101" w:firstLine="720"/>
        <w:jc w:val="both"/>
        <w:rPr>
          <w:b/>
        </w:rPr>
      </w:pPr>
      <w:r>
        <w:t>Encargado de Planificación y Desarrollo</w:t>
      </w:r>
    </w:p>
    <w:p w14:paraId="3FA003C0" w14:textId="77777777" w:rsidR="00C804BB" w:rsidRDefault="00C804BB" w:rsidP="00215ED8">
      <w:pPr>
        <w:pStyle w:val="Textoindependiente"/>
        <w:spacing w:line="276" w:lineRule="auto"/>
        <w:ind w:right="101"/>
        <w:jc w:val="both"/>
        <w:rPr>
          <w:b/>
        </w:rPr>
      </w:pPr>
    </w:p>
    <w:p w14:paraId="11C8E2BC" w14:textId="77777777" w:rsidR="00B57093" w:rsidRDefault="00B57093" w:rsidP="00215ED8">
      <w:pPr>
        <w:pStyle w:val="Textoindependiente"/>
        <w:spacing w:line="276" w:lineRule="auto"/>
        <w:ind w:right="101"/>
        <w:jc w:val="both"/>
        <w:rPr>
          <w:b/>
        </w:rPr>
      </w:pPr>
    </w:p>
    <w:p w14:paraId="4FC39CD6" w14:textId="77777777" w:rsidR="003314E2" w:rsidRDefault="00215ED8" w:rsidP="004D4005">
      <w:pPr>
        <w:pStyle w:val="Textoindependiente"/>
        <w:spacing w:before="0" w:after="0" w:line="276" w:lineRule="auto"/>
        <w:ind w:right="101"/>
        <w:jc w:val="both"/>
        <w:rPr>
          <w:b/>
          <w:bCs/>
        </w:rPr>
      </w:pPr>
      <w:r w:rsidRPr="00AA2929">
        <w:rPr>
          <w:b/>
        </w:rPr>
        <w:t>Revisado por:</w:t>
      </w:r>
      <w:r w:rsidRPr="00AA2929">
        <w:rPr>
          <w:b/>
        </w:rPr>
        <w:tab/>
      </w:r>
      <w:r w:rsidR="003314E2">
        <w:rPr>
          <w:b/>
          <w:bCs/>
        </w:rPr>
        <w:t xml:space="preserve">Dra. </w:t>
      </w:r>
      <w:proofErr w:type="spellStart"/>
      <w:r w:rsidR="003314E2">
        <w:rPr>
          <w:b/>
          <w:bCs/>
        </w:rPr>
        <w:t>Dhamelisse</w:t>
      </w:r>
      <w:proofErr w:type="spellEnd"/>
      <w:r w:rsidR="003314E2">
        <w:rPr>
          <w:b/>
          <w:bCs/>
        </w:rPr>
        <w:t xml:space="preserve"> Then Vander Horst</w:t>
      </w:r>
    </w:p>
    <w:p w14:paraId="6471717A" w14:textId="7996593E" w:rsidR="007B40D2" w:rsidRPr="007B40D2" w:rsidRDefault="003314E2" w:rsidP="004D4005">
      <w:pPr>
        <w:pStyle w:val="Textoindependiente"/>
        <w:spacing w:before="0" w:after="0" w:line="276" w:lineRule="auto"/>
        <w:ind w:right="101"/>
        <w:jc w:val="both"/>
      </w:pPr>
      <w:r>
        <w:rPr>
          <w:b/>
          <w:bCs/>
        </w:rPr>
        <w:tab/>
      </w:r>
      <w:r>
        <w:rPr>
          <w:b/>
          <w:bCs/>
        </w:rPr>
        <w:tab/>
      </w:r>
      <w:r w:rsidRPr="003314E2">
        <w:t xml:space="preserve">Directora General </w:t>
      </w:r>
      <w:r w:rsidR="00215ED8" w:rsidRPr="003314E2">
        <w:t xml:space="preserve"> </w:t>
      </w:r>
    </w:p>
    <w:sectPr w:rsidR="007B40D2" w:rsidRPr="007B40D2" w:rsidSect="0072217B">
      <w:pgSz w:w="12240" w:h="15840" w:code="1"/>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32C83" w14:textId="77777777" w:rsidR="006E3ED1" w:rsidRDefault="006E3ED1">
      <w:pPr>
        <w:spacing w:after="0" w:line="240" w:lineRule="auto"/>
      </w:pPr>
      <w:r>
        <w:separator/>
      </w:r>
    </w:p>
  </w:endnote>
  <w:endnote w:type="continuationSeparator" w:id="0">
    <w:p w14:paraId="6FB9529B" w14:textId="77777777" w:rsidR="006E3ED1" w:rsidRDefault="006E3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5527538"/>
      <w:docPartObj>
        <w:docPartGallery w:val="Page Numbers (Bottom of Page)"/>
        <w:docPartUnique/>
      </w:docPartObj>
    </w:sdtPr>
    <w:sdtEndPr>
      <w:rPr>
        <w:noProof/>
      </w:rPr>
    </w:sdtEndPr>
    <w:sdtContent>
      <w:p w14:paraId="0EC1A4F2" w14:textId="77777777" w:rsidR="004E1AED" w:rsidRDefault="004E1AED">
        <w:pPr>
          <w:pStyle w:val="Piedepgina"/>
        </w:pPr>
        <w:r>
          <w:rPr>
            <w:lang w:bidi="es-ES"/>
          </w:rPr>
          <w:fldChar w:fldCharType="begin"/>
        </w:r>
        <w:r>
          <w:rPr>
            <w:lang w:bidi="es-ES"/>
          </w:rPr>
          <w:instrText xml:space="preserve"> PAGE   \* MERGEFORMAT </w:instrText>
        </w:r>
        <w:r>
          <w:rPr>
            <w:lang w:bidi="es-ES"/>
          </w:rPr>
          <w:fldChar w:fldCharType="separate"/>
        </w:r>
        <w:r w:rsidR="0020127B">
          <w:rPr>
            <w:noProof/>
            <w:lang w:bidi="es-ES"/>
          </w:rPr>
          <w:t>1</w:t>
        </w:r>
        <w:r>
          <w:rPr>
            <w:noProof/>
            <w:lang w:bidi="es-E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2C149" w14:textId="77777777" w:rsidR="006E3ED1" w:rsidRDefault="006E3ED1">
      <w:pPr>
        <w:spacing w:after="0" w:line="240" w:lineRule="auto"/>
      </w:pPr>
      <w:r>
        <w:separator/>
      </w:r>
    </w:p>
  </w:footnote>
  <w:footnote w:type="continuationSeparator" w:id="0">
    <w:p w14:paraId="0434BCFD" w14:textId="77777777" w:rsidR="006E3ED1" w:rsidRDefault="006E3E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B6686A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5BE83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0E2AF9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F1A134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AA4C9B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76EF0D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27E0E5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81046D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9AE7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32435F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45197E"/>
    <w:multiLevelType w:val="hybridMultilevel"/>
    <w:tmpl w:val="C8E6A8B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1" w15:restartNumberingAfterBreak="0">
    <w:nsid w:val="0D83018E"/>
    <w:multiLevelType w:val="hybridMultilevel"/>
    <w:tmpl w:val="AA3894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5B8656B"/>
    <w:multiLevelType w:val="hybridMultilevel"/>
    <w:tmpl w:val="F7BCA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317FD0"/>
    <w:multiLevelType w:val="hybridMultilevel"/>
    <w:tmpl w:val="D95C5EB8"/>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4" w15:restartNumberingAfterBreak="0">
    <w:nsid w:val="1DEA57C4"/>
    <w:multiLevelType w:val="hybridMultilevel"/>
    <w:tmpl w:val="4CCA61AA"/>
    <w:lvl w:ilvl="0" w:tplc="C8CCCF4A">
      <w:numFmt w:val="bullet"/>
      <w:lvlText w:val=""/>
      <w:lvlJc w:val="left"/>
      <w:pPr>
        <w:ind w:left="1752" w:hanging="360"/>
      </w:pPr>
      <w:rPr>
        <w:rFonts w:ascii="Symbol" w:eastAsia="Symbol" w:hAnsi="Symbol" w:cs="Symbol" w:hint="default"/>
        <w:w w:val="100"/>
        <w:sz w:val="22"/>
        <w:szCs w:val="22"/>
        <w:lang w:val="es-ES" w:eastAsia="es-ES" w:bidi="es-ES"/>
      </w:rPr>
    </w:lvl>
    <w:lvl w:ilvl="1" w:tplc="D9400B34">
      <w:numFmt w:val="bullet"/>
      <w:lvlText w:val=""/>
      <w:lvlJc w:val="left"/>
      <w:pPr>
        <w:ind w:left="2112" w:hanging="360"/>
      </w:pPr>
      <w:rPr>
        <w:rFonts w:ascii="Symbol" w:eastAsia="Symbol" w:hAnsi="Symbol" w:cs="Symbol" w:hint="default"/>
        <w:w w:val="100"/>
        <w:sz w:val="22"/>
        <w:szCs w:val="22"/>
        <w:lang w:val="es-ES" w:eastAsia="es-ES" w:bidi="es-ES"/>
      </w:rPr>
    </w:lvl>
    <w:lvl w:ilvl="2" w:tplc="159A0B28">
      <w:numFmt w:val="bullet"/>
      <w:lvlText w:val="•"/>
      <w:lvlJc w:val="left"/>
      <w:pPr>
        <w:ind w:left="2985" w:hanging="360"/>
      </w:pPr>
      <w:rPr>
        <w:rFonts w:hint="default"/>
        <w:lang w:val="es-ES" w:eastAsia="es-ES" w:bidi="es-ES"/>
      </w:rPr>
    </w:lvl>
    <w:lvl w:ilvl="3" w:tplc="700AB560">
      <w:numFmt w:val="bullet"/>
      <w:lvlText w:val="•"/>
      <w:lvlJc w:val="left"/>
      <w:pPr>
        <w:ind w:left="3850" w:hanging="360"/>
      </w:pPr>
      <w:rPr>
        <w:rFonts w:hint="default"/>
        <w:lang w:val="es-ES" w:eastAsia="es-ES" w:bidi="es-ES"/>
      </w:rPr>
    </w:lvl>
    <w:lvl w:ilvl="4" w:tplc="B426A522">
      <w:numFmt w:val="bullet"/>
      <w:lvlText w:val="•"/>
      <w:lvlJc w:val="left"/>
      <w:pPr>
        <w:ind w:left="4715" w:hanging="360"/>
      </w:pPr>
      <w:rPr>
        <w:rFonts w:hint="default"/>
        <w:lang w:val="es-ES" w:eastAsia="es-ES" w:bidi="es-ES"/>
      </w:rPr>
    </w:lvl>
    <w:lvl w:ilvl="5" w:tplc="72ACB2C4">
      <w:numFmt w:val="bullet"/>
      <w:lvlText w:val="•"/>
      <w:lvlJc w:val="left"/>
      <w:pPr>
        <w:ind w:left="5580" w:hanging="360"/>
      </w:pPr>
      <w:rPr>
        <w:rFonts w:hint="default"/>
        <w:lang w:val="es-ES" w:eastAsia="es-ES" w:bidi="es-ES"/>
      </w:rPr>
    </w:lvl>
    <w:lvl w:ilvl="6" w:tplc="B43298FC">
      <w:numFmt w:val="bullet"/>
      <w:lvlText w:val="•"/>
      <w:lvlJc w:val="left"/>
      <w:pPr>
        <w:ind w:left="6445" w:hanging="360"/>
      </w:pPr>
      <w:rPr>
        <w:rFonts w:hint="default"/>
        <w:lang w:val="es-ES" w:eastAsia="es-ES" w:bidi="es-ES"/>
      </w:rPr>
    </w:lvl>
    <w:lvl w:ilvl="7" w:tplc="9B269FAC">
      <w:numFmt w:val="bullet"/>
      <w:lvlText w:val="•"/>
      <w:lvlJc w:val="left"/>
      <w:pPr>
        <w:ind w:left="7310" w:hanging="360"/>
      </w:pPr>
      <w:rPr>
        <w:rFonts w:hint="default"/>
        <w:lang w:val="es-ES" w:eastAsia="es-ES" w:bidi="es-ES"/>
      </w:rPr>
    </w:lvl>
    <w:lvl w:ilvl="8" w:tplc="18FCCEC4">
      <w:numFmt w:val="bullet"/>
      <w:lvlText w:val="•"/>
      <w:lvlJc w:val="left"/>
      <w:pPr>
        <w:ind w:left="8176" w:hanging="360"/>
      </w:pPr>
      <w:rPr>
        <w:rFonts w:hint="default"/>
        <w:lang w:val="es-ES" w:eastAsia="es-ES" w:bidi="es-ES"/>
      </w:rPr>
    </w:lvl>
  </w:abstractNum>
  <w:abstractNum w:abstractNumId="15" w15:restartNumberingAfterBreak="0">
    <w:nsid w:val="1DF9086C"/>
    <w:multiLevelType w:val="hybridMultilevel"/>
    <w:tmpl w:val="7152D5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99524B"/>
    <w:multiLevelType w:val="hybridMultilevel"/>
    <w:tmpl w:val="A822C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497E87"/>
    <w:multiLevelType w:val="hybridMultilevel"/>
    <w:tmpl w:val="B8E22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3E04F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78774CA"/>
    <w:multiLevelType w:val="hybridMultilevel"/>
    <w:tmpl w:val="037AD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8B32C0"/>
    <w:multiLevelType w:val="hybridMultilevel"/>
    <w:tmpl w:val="535A26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EB2391"/>
    <w:multiLevelType w:val="hybridMultilevel"/>
    <w:tmpl w:val="65DACBB0"/>
    <w:lvl w:ilvl="0" w:tplc="937432D0">
      <w:numFmt w:val="bullet"/>
      <w:lvlText w:val=""/>
      <w:lvlJc w:val="left"/>
      <w:pPr>
        <w:ind w:left="1392" w:hanging="360"/>
      </w:pPr>
      <w:rPr>
        <w:rFonts w:ascii="Wingdings" w:eastAsia="Wingdings" w:hAnsi="Wingdings" w:cs="Wingdings" w:hint="default"/>
        <w:color w:val="17365D"/>
        <w:w w:val="100"/>
        <w:sz w:val="22"/>
        <w:szCs w:val="22"/>
        <w:lang w:val="es-ES" w:eastAsia="es-ES" w:bidi="es-ES"/>
      </w:rPr>
    </w:lvl>
    <w:lvl w:ilvl="1" w:tplc="9D02EFC0">
      <w:numFmt w:val="bullet"/>
      <w:lvlText w:val="•"/>
      <w:lvlJc w:val="left"/>
      <w:pPr>
        <w:ind w:left="2250" w:hanging="360"/>
      </w:pPr>
      <w:rPr>
        <w:rFonts w:hint="default"/>
        <w:lang w:val="es-ES" w:eastAsia="es-ES" w:bidi="es-ES"/>
      </w:rPr>
    </w:lvl>
    <w:lvl w:ilvl="2" w:tplc="277E571A">
      <w:numFmt w:val="bullet"/>
      <w:lvlText w:val="•"/>
      <w:lvlJc w:val="left"/>
      <w:pPr>
        <w:ind w:left="3101" w:hanging="360"/>
      </w:pPr>
      <w:rPr>
        <w:rFonts w:hint="default"/>
        <w:lang w:val="es-ES" w:eastAsia="es-ES" w:bidi="es-ES"/>
      </w:rPr>
    </w:lvl>
    <w:lvl w:ilvl="3" w:tplc="179C1E14">
      <w:numFmt w:val="bullet"/>
      <w:lvlText w:val="•"/>
      <w:lvlJc w:val="left"/>
      <w:pPr>
        <w:ind w:left="3951" w:hanging="360"/>
      </w:pPr>
      <w:rPr>
        <w:rFonts w:hint="default"/>
        <w:lang w:val="es-ES" w:eastAsia="es-ES" w:bidi="es-ES"/>
      </w:rPr>
    </w:lvl>
    <w:lvl w:ilvl="4" w:tplc="2CA88D80">
      <w:numFmt w:val="bullet"/>
      <w:lvlText w:val="•"/>
      <w:lvlJc w:val="left"/>
      <w:pPr>
        <w:ind w:left="4802" w:hanging="360"/>
      </w:pPr>
      <w:rPr>
        <w:rFonts w:hint="default"/>
        <w:lang w:val="es-ES" w:eastAsia="es-ES" w:bidi="es-ES"/>
      </w:rPr>
    </w:lvl>
    <w:lvl w:ilvl="5" w:tplc="EF761708">
      <w:numFmt w:val="bullet"/>
      <w:lvlText w:val="•"/>
      <w:lvlJc w:val="left"/>
      <w:pPr>
        <w:ind w:left="5653" w:hanging="360"/>
      </w:pPr>
      <w:rPr>
        <w:rFonts w:hint="default"/>
        <w:lang w:val="es-ES" w:eastAsia="es-ES" w:bidi="es-ES"/>
      </w:rPr>
    </w:lvl>
    <w:lvl w:ilvl="6" w:tplc="E06C16E0">
      <w:numFmt w:val="bullet"/>
      <w:lvlText w:val="•"/>
      <w:lvlJc w:val="left"/>
      <w:pPr>
        <w:ind w:left="6503" w:hanging="360"/>
      </w:pPr>
      <w:rPr>
        <w:rFonts w:hint="default"/>
        <w:lang w:val="es-ES" w:eastAsia="es-ES" w:bidi="es-ES"/>
      </w:rPr>
    </w:lvl>
    <w:lvl w:ilvl="7" w:tplc="056E89B4">
      <w:numFmt w:val="bullet"/>
      <w:lvlText w:val="•"/>
      <w:lvlJc w:val="left"/>
      <w:pPr>
        <w:ind w:left="7354" w:hanging="360"/>
      </w:pPr>
      <w:rPr>
        <w:rFonts w:hint="default"/>
        <w:lang w:val="es-ES" w:eastAsia="es-ES" w:bidi="es-ES"/>
      </w:rPr>
    </w:lvl>
    <w:lvl w:ilvl="8" w:tplc="64F0B042">
      <w:numFmt w:val="bullet"/>
      <w:lvlText w:val="•"/>
      <w:lvlJc w:val="left"/>
      <w:pPr>
        <w:ind w:left="8205" w:hanging="360"/>
      </w:pPr>
      <w:rPr>
        <w:rFonts w:hint="default"/>
        <w:lang w:val="es-ES" w:eastAsia="es-ES" w:bidi="es-ES"/>
      </w:rPr>
    </w:lvl>
  </w:abstractNum>
  <w:abstractNum w:abstractNumId="23" w15:restartNumberingAfterBreak="0">
    <w:nsid w:val="5DD1555F"/>
    <w:multiLevelType w:val="hybridMultilevel"/>
    <w:tmpl w:val="23F866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35D128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642168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A2C3EB3"/>
    <w:multiLevelType w:val="multilevel"/>
    <w:tmpl w:val="84B4631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7BBA6311"/>
    <w:multiLevelType w:val="hybridMultilevel"/>
    <w:tmpl w:val="7B086BDA"/>
    <w:lvl w:ilvl="0" w:tplc="C8CCCF4A">
      <w:numFmt w:val="bullet"/>
      <w:lvlText w:val=""/>
      <w:lvlJc w:val="left"/>
      <w:pPr>
        <w:ind w:left="1752" w:hanging="360"/>
      </w:pPr>
      <w:rPr>
        <w:rFonts w:ascii="Symbol" w:eastAsia="Symbol" w:hAnsi="Symbol" w:cs="Symbol" w:hint="default"/>
        <w:w w:val="100"/>
        <w:sz w:val="22"/>
        <w:szCs w:val="22"/>
        <w:lang w:val="es-ES" w:eastAsia="es-ES" w:bidi="es-E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DE64474"/>
    <w:multiLevelType w:val="hybridMultilevel"/>
    <w:tmpl w:val="D6E6C44A"/>
    <w:lvl w:ilvl="0" w:tplc="C8CCCF4A">
      <w:numFmt w:val="bullet"/>
      <w:lvlText w:val=""/>
      <w:lvlJc w:val="left"/>
      <w:pPr>
        <w:ind w:left="1752" w:hanging="360"/>
      </w:pPr>
      <w:rPr>
        <w:rFonts w:ascii="Symbol" w:eastAsia="Symbol" w:hAnsi="Symbol" w:cs="Symbol" w:hint="default"/>
        <w:w w:val="100"/>
        <w:sz w:val="22"/>
        <w:szCs w:val="22"/>
        <w:lang w:val="es-ES" w:eastAsia="es-ES" w:bidi="es-E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F3A1AB1"/>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47739881">
    <w:abstractNumId w:val="21"/>
  </w:num>
  <w:num w:numId="2" w16cid:durableId="2046175264">
    <w:abstractNumId w:val="15"/>
  </w:num>
  <w:num w:numId="3" w16cid:durableId="1971402471">
    <w:abstractNumId w:val="20"/>
  </w:num>
  <w:num w:numId="4" w16cid:durableId="1651400378">
    <w:abstractNumId w:val="18"/>
  </w:num>
  <w:num w:numId="5" w16cid:durableId="1384600517">
    <w:abstractNumId w:val="25"/>
  </w:num>
  <w:num w:numId="6" w16cid:durableId="450513473">
    <w:abstractNumId w:val="26"/>
  </w:num>
  <w:num w:numId="7" w16cid:durableId="1237089710">
    <w:abstractNumId w:val="24"/>
  </w:num>
  <w:num w:numId="8" w16cid:durableId="776484791">
    <w:abstractNumId w:val="29"/>
  </w:num>
  <w:num w:numId="9" w16cid:durableId="1933274626">
    <w:abstractNumId w:val="9"/>
  </w:num>
  <w:num w:numId="10" w16cid:durableId="1643341627">
    <w:abstractNumId w:val="7"/>
  </w:num>
  <w:num w:numId="11" w16cid:durableId="847476986">
    <w:abstractNumId w:val="6"/>
  </w:num>
  <w:num w:numId="12" w16cid:durableId="593393802">
    <w:abstractNumId w:val="5"/>
  </w:num>
  <w:num w:numId="13" w16cid:durableId="182480375">
    <w:abstractNumId w:val="4"/>
  </w:num>
  <w:num w:numId="14" w16cid:durableId="1246649669">
    <w:abstractNumId w:val="8"/>
  </w:num>
  <w:num w:numId="15" w16cid:durableId="1163810812">
    <w:abstractNumId w:val="3"/>
  </w:num>
  <w:num w:numId="16" w16cid:durableId="1182474863">
    <w:abstractNumId w:val="2"/>
  </w:num>
  <w:num w:numId="17" w16cid:durableId="423887304">
    <w:abstractNumId w:val="1"/>
  </w:num>
  <w:num w:numId="18" w16cid:durableId="1673098395">
    <w:abstractNumId w:val="0"/>
  </w:num>
  <w:num w:numId="19" w16cid:durableId="662244227">
    <w:abstractNumId w:val="14"/>
  </w:num>
  <w:num w:numId="20" w16cid:durableId="767166375">
    <w:abstractNumId w:val="22"/>
  </w:num>
  <w:num w:numId="21" w16cid:durableId="1795247301">
    <w:abstractNumId w:val="28"/>
  </w:num>
  <w:num w:numId="22" w16cid:durableId="1434206988">
    <w:abstractNumId w:val="27"/>
  </w:num>
  <w:num w:numId="23" w16cid:durableId="1543710591">
    <w:abstractNumId w:val="10"/>
  </w:num>
  <w:num w:numId="24" w16cid:durableId="1431704192">
    <w:abstractNumId w:val="13"/>
  </w:num>
  <w:num w:numId="25" w16cid:durableId="1716781961">
    <w:abstractNumId w:val="23"/>
  </w:num>
  <w:num w:numId="26" w16cid:durableId="1504514769">
    <w:abstractNumId w:val="11"/>
  </w:num>
  <w:num w:numId="27" w16cid:durableId="1928885439">
    <w:abstractNumId w:val="17"/>
  </w:num>
  <w:num w:numId="28" w16cid:durableId="1276981058">
    <w:abstractNumId w:val="19"/>
  </w:num>
  <w:num w:numId="29" w16cid:durableId="1738631699">
    <w:abstractNumId w:val="16"/>
  </w:num>
  <w:num w:numId="30" w16cid:durableId="10997189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ED1"/>
    <w:rsid w:val="0000021B"/>
    <w:rsid w:val="00002773"/>
    <w:rsid w:val="0000413E"/>
    <w:rsid w:val="000435D2"/>
    <w:rsid w:val="0004577B"/>
    <w:rsid w:val="00071D4E"/>
    <w:rsid w:val="00073430"/>
    <w:rsid w:val="000841CF"/>
    <w:rsid w:val="000B700A"/>
    <w:rsid w:val="000C7DDA"/>
    <w:rsid w:val="000E3B68"/>
    <w:rsid w:val="001032F5"/>
    <w:rsid w:val="00103722"/>
    <w:rsid w:val="00114957"/>
    <w:rsid w:val="00117503"/>
    <w:rsid w:val="00150DCF"/>
    <w:rsid w:val="00154C91"/>
    <w:rsid w:val="00164602"/>
    <w:rsid w:val="00180C5B"/>
    <w:rsid w:val="001827AF"/>
    <w:rsid w:val="001851EE"/>
    <w:rsid w:val="00194DF6"/>
    <w:rsid w:val="001F6B67"/>
    <w:rsid w:val="0020090E"/>
    <w:rsid w:val="0020127B"/>
    <w:rsid w:val="00215ED8"/>
    <w:rsid w:val="0027028B"/>
    <w:rsid w:val="002A600A"/>
    <w:rsid w:val="002E4BA6"/>
    <w:rsid w:val="00323E64"/>
    <w:rsid w:val="003314E2"/>
    <w:rsid w:val="00341728"/>
    <w:rsid w:val="003549C3"/>
    <w:rsid w:val="00362FE5"/>
    <w:rsid w:val="003635E4"/>
    <w:rsid w:val="003B00CE"/>
    <w:rsid w:val="003B2DE8"/>
    <w:rsid w:val="003C20E0"/>
    <w:rsid w:val="003D54DA"/>
    <w:rsid w:val="003F53FE"/>
    <w:rsid w:val="004465BE"/>
    <w:rsid w:val="0046579D"/>
    <w:rsid w:val="00494270"/>
    <w:rsid w:val="004B1550"/>
    <w:rsid w:val="004B4499"/>
    <w:rsid w:val="004D4005"/>
    <w:rsid w:val="004E1AED"/>
    <w:rsid w:val="005174F0"/>
    <w:rsid w:val="0053092F"/>
    <w:rsid w:val="00540937"/>
    <w:rsid w:val="00572BAD"/>
    <w:rsid w:val="00591622"/>
    <w:rsid w:val="005A6E70"/>
    <w:rsid w:val="005C12A5"/>
    <w:rsid w:val="005E799A"/>
    <w:rsid w:val="006062E3"/>
    <w:rsid w:val="00606E8E"/>
    <w:rsid w:val="00613620"/>
    <w:rsid w:val="0063453A"/>
    <w:rsid w:val="0063760C"/>
    <w:rsid w:val="006815B4"/>
    <w:rsid w:val="00684CE4"/>
    <w:rsid w:val="006A004E"/>
    <w:rsid w:val="006A683D"/>
    <w:rsid w:val="006B6A55"/>
    <w:rsid w:val="006E3ED1"/>
    <w:rsid w:val="006F7757"/>
    <w:rsid w:val="00715392"/>
    <w:rsid w:val="00716281"/>
    <w:rsid w:val="0072217B"/>
    <w:rsid w:val="00734F91"/>
    <w:rsid w:val="00755B57"/>
    <w:rsid w:val="007929AB"/>
    <w:rsid w:val="007B40D2"/>
    <w:rsid w:val="007F3699"/>
    <w:rsid w:val="008172B6"/>
    <w:rsid w:val="008213DD"/>
    <w:rsid w:val="00827290"/>
    <w:rsid w:val="008372C6"/>
    <w:rsid w:val="00845383"/>
    <w:rsid w:val="008522CF"/>
    <w:rsid w:val="0085395B"/>
    <w:rsid w:val="008600CA"/>
    <w:rsid w:val="008716BE"/>
    <w:rsid w:val="008A2D05"/>
    <w:rsid w:val="008A7FDA"/>
    <w:rsid w:val="008C2FD7"/>
    <w:rsid w:val="008C7507"/>
    <w:rsid w:val="008D19C0"/>
    <w:rsid w:val="008D4EF5"/>
    <w:rsid w:val="00927363"/>
    <w:rsid w:val="009302CD"/>
    <w:rsid w:val="0094764F"/>
    <w:rsid w:val="009510E1"/>
    <w:rsid w:val="009518A3"/>
    <w:rsid w:val="00990361"/>
    <w:rsid w:val="009A46B9"/>
    <w:rsid w:val="009A73E5"/>
    <w:rsid w:val="009A793A"/>
    <w:rsid w:val="009B3189"/>
    <w:rsid w:val="009B4A8F"/>
    <w:rsid w:val="009B7040"/>
    <w:rsid w:val="009D0108"/>
    <w:rsid w:val="009D6849"/>
    <w:rsid w:val="00A1310C"/>
    <w:rsid w:val="00A20FED"/>
    <w:rsid w:val="00A773DF"/>
    <w:rsid w:val="00A966E5"/>
    <w:rsid w:val="00AA2929"/>
    <w:rsid w:val="00AF59A7"/>
    <w:rsid w:val="00B02815"/>
    <w:rsid w:val="00B05666"/>
    <w:rsid w:val="00B3676E"/>
    <w:rsid w:val="00B57093"/>
    <w:rsid w:val="00B734A0"/>
    <w:rsid w:val="00B95FC0"/>
    <w:rsid w:val="00BE6922"/>
    <w:rsid w:val="00BF4032"/>
    <w:rsid w:val="00C03BE7"/>
    <w:rsid w:val="00C10144"/>
    <w:rsid w:val="00C2224D"/>
    <w:rsid w:val="00C31AD9"/>
    <w:rsid w:val="00C47C88"/>
    <w:rsid w:val="00C62998"/>
    <w:rsid w:val="00C804BB"/>
    <w:rsid w:val="00CC0D7D"/>
    <w:rsid w:val="00D00CCD"/>
    <w:rsid w:val="00D11EE6"/>
    <w:rsid w:val="00D47A97"/>
    <w:rsid w:val="00D5038E"/>
    <w:rsid w:val="00D85591"/>
    <w:rsid w:val="00DB06D8"/>
    <w:rsid w:val="00DD6B51"/>
    <w:rsid w:val="00E04BD6"/>
    <w:rsid w:val="00E35C0C"/>
    <w:rsid w:val="00E41AF2"/>
    <w:rsid w:val="00E55D83"/>
    <w:rsid w:val="00E91A7B"/>
    <w:rsid w:val="00E97715"/>
    <w:rsid w:val="00EA38D2"/>
    <w:rsid w:val="00EA6758"/>
    <w:rsid w:val="00EF6D6F"/>
    <w:rsid w:val="00F07424"/>
    <w:rsid w:val="00F4059F"/>
    <w:rsid w:val="00F510F0"/>
    <w:rsid w:val="00F55443"/>
    <w:rsid w:val="00F72A34"/>
    <w:rsid w:val="00FE2E03"/>
    <w:rsid w:val="00FF02E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D2F56"/>
  <w15:docId w15:val="{35984DE5-1484-44EF-969B-AFB76DB1A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ED"/>
  </w:style>
  <w:style w:type="paragraph" w:styleId="Ttulo1">
    <w:name w:val="heading 1"/>
    <w:basedOn w:val="Normal"/>
    <w:next w:val="Normal"/>
    <w:link w:val="Ttulo1Car"/>
    <w:uiPriority w:val="9"/>
    <w:qFormat/>
    <w:rsid w:val="00A1310C"/>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Ttulo2">
    <w:name w:val="heading 2"/>
    <w:basedOn w:val="Normal"/>
    <w:next w:val="Normal"/>
    <w:link w:val="Ttulo2Car"/>
    <w:uiPriority w:val="9"/>
    <w:unhideWhenUsed/>
    <w:qFormat/>
    <w:rsid w:val="00D47A97"/>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Ttulo3">
    <w:name w:val="heading 3"/>
    <w:basedOn w:val="Normal"/>
    <w:next w:val="Normal"/>
    <w:link w:val="Ttulo3Car"/>
    <w:uiPriority w:val="9"/>
    <w:semiHidden/>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Ttulo4">
    <w:name w:val="heading 4"/>
    <w:basedOn w:val="Normal"/>
    <w:next w:val="Normal"/>
    <w:link w:val="Ttulo4Car"/>
    <w:uiPriority w:val="9"/>
    <w:semiHidden/>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Ttulo5">
    <w:name w:val="heading 5"/>
    <w:basedOn w:val="Normal"/>
    <w:next w:val="Normal"/>
    <w:link w:val="Ttulo5Car"/>
    <w:uiPriority w:val="9"/>
    <w:semiHidden/>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Ttulo6">
    <w:name w:val="heading 6"/>
    <w:basedOn w:val="Normal"/>
    <w:next w:val="Normal"/>
    <w:link w:val="Ttulo6C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Ttulo7">
    <w:name w:val="heading 7"/>
    <w:basedOn w:val="Normal"/>
    <w:next w:val="Normal"/>
    <w:link w:val="Ttulo7C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Ttulo8">
    <w:name w:val="heading 8"/>
    <w:basedOn w:val="Normal"/>
    <w:next w:val="Normal"/>
    <w:link w:val="Ttulo8Car"/>
    <w:uiPriority w:val="9"/>
    <w:semiHidden/>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Ttulo9">
    <w:name w:val="heading 9"/>
    <w:basedOn w:val="Normal"/>
    <w:next w:val="Normal"/>
    <w:link w:val="Ttulo9Car"/>
    <w:uiPriority w:val="9"/>
    <w:semiHidden/>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1310C"/>
    <w:rPr>
      <w:rFonts w:asciiTheme="majorHAnsi" w:eastAsiaTheme="majorEastAsia" w:hAnsiTheme="majorHAnsi" w:cstheme="majorBidi"/>
      <w:caps/>
      <w:color w:val="FFFFFF" w:themeColor="background1"/>
      <w:spacing w:val="15"/>
      <w:shd w:val="clear" w:color="auto" w:fill="0673A5" w:themeFill="text2" w:themeFillShade="BF"/>
    </w:rPr>
  </w:style>
  <w:style w:type="character" w:customStyle="1" w:styleId="Ttulo2Car">
    <w:name w:val="Título 2 Car"/>
    <w:basedOn w:val="Fuentedeprrafopredeter"/>
    <w:link w:val="Ttulo2"/>
    <w:uiPriority w:val="9"/>
    <w:rPr>
      <w:rFonts w:asciiTheme="majorHAnsi" w:eastAsiaTheme="majorEastAsia" w:hAnsiTheme="majorHAnsi" w:cstheme="majorBidi"/>
      <w:caps/>
      <w:spacing w:val="15"/>
      <w:shd w:val="clear" w:color="auto" w:fill="C9ECFC" w:themeFill="text2" w:themeFillTint="33"/>
    </w:rPr>
  </w:style>
  <w:style w:type="character" w:customStyle="1" w:styleId="Ttulo3Car">
    <w:name w:val="Título 3 Car"/>
    <w:basedOn w:val="Fuentedeprrafopredeter"/>
    <w:link w:val="Ttulo3"/>
    <w:uiPriority w:val="9"/>
    <w:rPr>
      <w:rFonts w:asciiTheme="majorHAnsi" w:eastAsiaTheme="majorEastAsia" w:hAnsiTheme="majorHAnsi" w:cstheme="majorBidi"/>
      <w:caps/>
      <w:color w:val="044D6E" w:themeColor="text2" w:themeShade="80"/>
      <w:spacing w:val="15"/>
    </w:rPr>
  </w:style>
  <w:style w:type="table" w:styleId="Tablaconcuadrcula">
    <w:name w:val="Table Grid"/>
    <w:basedOn w:val="Tablanormal"/>
    <w:uiPriority w:val="1"/>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tulo">
    <w:name w:val="Title"/>
    <w:basedOn w:val="Normal"/>
    <w:link w:val="TtuloCar"/>
    <w:uiPriority w:val="1"/>
    <w:qFormat/>
    <w:rsid w:val="00A1310C"/>
    <w:pPr>
      <w:spacing w:before="0" w:after="0"/>
    </w:pPr>
    <w:rPr>
      <w:rFonts w:asciiTheme="majorHAnsi" w:eastAsiaTheme="majorEastAsia" w:hAnsiTheme="majorHAnsi" w:cstheme="majorBidi"/>
      <w:caps/>
      <w:color w:val="0673A5" w:themeColor="text2" w:themeShade="BF"/>
      <w:spacing w:val="10"/>
      <w:sz w:val="52"/>
      <w:szCs w:val="52"/>
    </w:rPr>
  </w:style>
  <w:style w:type="character" w:customStyle="1" w:styleId="TtuloCar">
    <w:name w:val="Título Car"/>
    <w:basedOn w:val="Fuentedeprrafopredeter"/>
    <w:link w:val="Ttulo"/>
    <w:uiPriority w:val="1"/>
    <w:rsid w:val="00A1310C"/>
    <w:rPr>
      <w:rFonts w:asciiTheme="majorHAnsi" w:eastAsiaTheme="majorEastAsia" w:hAnsiTheme="majorHAnsi" w:cstheme="majorBidi"/>
      <w:caps/>
      <w:color w:val="0673A5" w:themeColor="text2" w:themeShade="BF"/>
      <w:spacing w:val="10"/>
      <w:sz w:val="52"/>
      <w:szCs w:val="52"/>
    </w:rPr>
  </w:style>
  <w:style w:type="paragraph" w:styleId="Subttulo">
    <w:name w:val="Subtitle"/>
    <w:basedOn w:val="Normal"/>
    <w:next w:val="Normal"/>
    <w:link w:val="SubttuloCar"/>
    <w:uiPriority w:val="11"/>
    <w:semiHidden/>
    <w:unhideWhenUsed/>
    <w:qFormat/>
    <w:rsid w:val="004E1AED"/>
    <w:pPr>
      <w:numPr>
        <w:ilvl w:val="1"/>
      </w:numPr>
      <w:spacing w:after="160"/>
    </w:pPr>
    <w:rPr>
      <w:color w:val="404040" w:themeColor="text1" w:themeTint="E6"/>
    </w:rPr>
  </w:style>
  <w:style w:type="character" w:customStyle="1" w:styleId="SubttuloCar">
    <w:name w:val="Subtítulo Car"/>
    <w:basedOn w:val="Fuentedeprrafopredeter"/>
    <w:link w:val="Subttulo"/>
    <w:uiPriority w:val="11"/>
    <w:semiHidden/>
    <w:rsid w:val="004E1AED"/>
    <w:rPr>
      <w:color w:val="404040" w:themeColor="text1" w:themeTint="E6"/>
    </w:rPr>
  </w:style>
  <w:style w:type="character" w:styleId="nfasisintenso">
    <w:name w:val="Intense Emphasis"/>
    <w:basedOn w:val="Fuentedeprrafopredeter"/>
    <w:uiPriority w:val="21"/>
    <w:semiHidden/>
    <w:unhideWhenUsed/>
    <w:qFormat/>
    <w:rsid w:val="004E1AED"/>
    <w:rPr>
      <w:i/>
      <w:iCs/>
      <w:color w:val="806000" w:themeColor="accent1" w:themeShade="80"/>
    </w:rPr>
  </w:style>
  <w:style w:type="paragraph" w:styleId="Citadestacada">
    <w:name w:val="Intense Quote"/>
    <w:basedOn w:val="Normal"/>
    <w:next w:val="Normal"/>
    <w:link w:val="CitadestacadaC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CitadestacadaCar">
    <w:name w:val="Cita destacada Car"/>
    <w:basedOn w:val="Fuentedeprrafopredeter"/>
    <w:link w:val="Citadestacada"/>
    <w:uiPriority w:val="30"/>
    <w:semiHidden/>
    <w:rsid w:val="004E1AED"/>
    <w:rPr>
      <w:i/>
      <w:iCs/>
      <w:color w:val="806000" w:themeColor="accent1" w:themeShade="80"/>
    </w:rPr>
  </w:style>
  <w:style w:type="character" w:styleId="Referenciaintensa">
    <w:name w:val="Intense Reference"/>
    <w:basedOn w:val="Fuentedeprrafopredeter"/>
    <w:uiPriority w:val="32"/>
    <w:semiHidden/>
    <w:unhideWhenUsed/>
    <w:qFormat/>
    <w:rsid w:val="004E1AED"/>
    <w:rPr>
      <w:b/>
      <w:bCs/>
      <w:caps w:val="0"/>
      <w:smallCaps/>
      <w:color w:val="806000" w:themeColor="accent1" w:themeShade="80"/>
      <w:spacing w:val="5"/>
    </w:rPr>
  </w:style>
  <w:style w:type="character" w:customStyle="1" w:styleId="Ttulo4Car">
    <w:name w:val="Título 4 Car"/>
    <w:basedOn w:val="Fuentedeprrafopredeter"/>
    <w:link w:val="Ttulo4"/>
    <w:uiPriority w:val="9"/>
    <w:rPr>
      <w:rFonts w:asciiTheme="majorHAnsi" w:eastAsiaTheme="majorEastAsia" w:hAnsiTheme="majorHAnsi" w:cstheme="majorBidi"/>
      <w:caps/>
      <w:color w:val="0673A5" w:themeColor="text2" w:themeShade="BF"/>
      <w:spacing w:val="10"/>
    </w:rPr>
  </w:style>
  <w:style w:type="character" w:customStyle="1" w:styleId="Ttulo5Car">
    <w:name w:val="Título 5 Car"/>
    <w:basedOn w:val="Fuentedeprrafopredeter"/>
    <w:link w:val="Ttulo5"/>
    <w:uiPriority w:val="9"/>
    <w:rPr>
      <w:rFonts w:asciiTheme="majorHAnsi" w:eastAsiaTheme="majorEastAsia" w:hAnsiTheme="majorHAnsi" w:cstheme="majorBidi"/>
      <w:caps/>
      <w:color w:val="0673A5" w:themeColor="text2" w:themeShade="BF"/>
      <w:spacing w:val="10"/>
    </w:rPr>
  </w:style>
  <w:style w:type="character" w:customStyle="1" w:styleId="Ttulo6Car">
    <w:name w:val="Título 6 Car"/>
    <w:basedOn w:val="Fuentedeprrafopredeter"/>
    <w:link w:val="Ttulo6"/>
    <w:uiPriority w:val="9"/>
    <w:rPr>
      <w:rFonts w:asciiTheme="majorHAnsi" w:eastAsiaTheme="majorEastAsia" w:hAnsiTheme="majorHAnsi" w:cstheme="majorBidi"/>
      <w:caps/>
      <w:color w:val="0673A5" w:themeColor="text2" w:themeShade="BF"/>
      <w:spacing w:val="10"/>
    </w:rPr>
  </w:style>
  <w:style w:type="character" w:customStyle="1" w:styleId="Ttulo7Car">
    <w:name w:val="Título 7 Car"/>
    <w:basedOn w:val="Fuentedeprrafopredeter"/>
    <w:link w:val="Ttulo7"/>
    <w:uiPriority w:val="9"/>
    <w:rPr>
      <w:rFonts w:asciiTheme="majorHAnsi" w:eastAsiaTheme="majorEastAsia" w:hAnsiTheme="majorHAnsi" w:cstheme="majorBidi"/>
      <w:caps/>
      <w:color w:val="0673A5" w:themeColor="text2" w:themeShade="BF"/>
      <w:spacing w:val="10"/>
    </w:rPr>
  </w:style>
  <w:style w:type="character" w:customStyle="1" w:styleId="Ttulo8Car">
    <w:name w:val="Título 8 Car"/>
    <w:basedOn w:val="Fuentedeprrafopredeter"/>
    <w:link w:val="Ttulo8"/>
    <w:uiPriority w:val="9"/>
    <w:semiHidden/>
    <w:rsid w:val="00D47A97"/>
    <w:rPr>
      <w:rFonts w:asciiTheme="majorHAnsi" w:eastAsiaTheme="majorEastAsia" w:hAnsiTheme="majorHAnsi" w:cstheme="majorBidi"/>
      <w:caps/>
      <w:spacing w:val="10"/>
      <w:szCs w:val="18"/>
    </w:rPr>
  </w:style>
  <w:style w:type="character" w:customStyle="1" w:styleId="Ttulo9Car">
    <w:name w:val="Título 9 Car"/>
    <w:basedOn w:val="Fuentedeprrafopredeter"/>
    <w:link w:val="Ttulo9"/>
    <w:uiPriority w:val="9"/>
    <w:semiHidden/>
    <w:rsid w:val="00D47A97"/>
    <w:rPr>
      <w:rFonts w:asciiTheme="majorHAnsi" w:eastAsiaTheme="majorEastAsia" w:hAnsiTheme="majorHAnsi" w:cstheme="majorBidi"/>
      <w:i/>
      <w:iCs/>
      <w:caps/>
      <w:spacing w:val="10"/>
      <w:szCs w:val="18"/>
    </w:rPr>
  </w:style>
  <w:style w:type="paragraph" w:styleId="Descripcin">
    <w:name w:val="caption"/>
    <w:basedOn w:val="Normal"/>
    <w:next w:val="Normal"/>
    <w:uiPriority w:val="35"/>
    <w:semiHidden/>
    <w:unhideWhenUsed/>
    <w:qFormat/>
    <w:rsid w:val="00D47A97"/>
    <w:rPr>
      <w:b/>
      <w:bCs/>
      <w:color w:val="0673A5" w:themeColor="text2" w:themeShade="BF"/>
      <w:szCs w:val="16"/>
    </w:rPr>
  </w:style>
  <w:style w:type="paragraph" w:styleId="TtuloTDC">
    <w:name w:val="TOC Heading"/>
    <w:basedOn w:val="Ttulo1"/>
    <w:next w:val="Normal"/>
    <w:uiPriority w:val="39"/>
    <w:semiHidden/>
    <w:unhideWhenUsed/>
    <w:qFormat/>
    <w:pPr>
      <w:outlineLvl w:val="9"/>
    </w:pPr>
  </w:style>
  <w:style w:type="paragraph" w:styleId="Textodeglobo">
    <w:name w:val="Balloon Text"/>
    <w:basedOn w:val="Normal"/>
    <w:link w:val="TextodegloboCar"/>
    <w:uiPriority w:val="99"/>
    <w:semiHidden/>
    <w:unhideWhenUsed/>
    <w:rsid w:val="00D47A97"/>
    <w:pPr>
      <w:spacing w:before="0" w:after="0" w:line="240" w:lineRule="auto"/>
    </w:pPr>
    <w:rPr>
      <w:rFonts w:ascii="Segoe UI" w:hAnsi="Segoe UI" w:cs="Segoe UI"/>
      <w:szCs w:val="18"/>
    </w:rPr>
  </w:style>
  <w:style w:type="character" w:customStyle="1" w:styleId="TextodegloboCar">
    <w:name w:val="Texto de globo Car"/>
    <w:basedOn w:val="Fuentedeprrafopredeter"/>
    <w:link w:val="Textodeglobo"/>
    <w:uiPriority w:val="99"/>
    <w:semiHidden/>
    <w:rsid w:val="00D47A97"/>
    <w:rPr>
      <w:rFonts w:ascii="Segoe UI" w:hAnsi="Segoe UI" w:cs="Segoe UI"/>
      <w:szCs w:val="18"/>
    </w:rPr>
  </w:style>
  <w:style w:type="paragraph" w:styleId="Textoindependiente3">
    <w:name w:val="Body Text 3"/>
    <w:basedOn w:val="Normal"/>
    <w:link w:val="Textoindependiente3Car"/>
    <w:uiPriority w:val="99"/>
    <w:semiHidden/>
    <w:unhideWhenUsed/>
    <w:rsid w:val="00D47A97"/>
    <w:pPr>
      <w:spacing w:after="120"/>
    </w:pPr>
    <w:rPr>
      <w:szCs w:val="16"/>
    </w:rPr>
  </w:style>
  <w:style w:type="character" w:customStyle="1" w:styleId="Textoindependiente3Car">
    <w:name w:val="Texto independiente 3 Car"/>
    <w:basedOn w:val="Fuentedeprrafopredeter"/>
    <w:link w:val="Textoindependiente3"/>
    <w:uiPriority w:val="99"/>
    <w:semiHidden/>
    <w:rsid w:val="00D47A97"/>
    <w:rPr>
      <w:szCs w:val="16"/>
    </w:rPr>
  </w:style>
  <w:style w:type="paragraph" w:styleId="Sangra3detindependiente">
    <w:name w:val="Body Text Indent 3"/>
    <w:basedOn w:val="Normal"/>
    <w:link w:val="Sangra3detindependienteCar"/>
    <w:uiPriority w:val="99"/>
    <w:semiHidden/>
    <w:unhideWhenUsed/>
    <w:rsid w:val="00D47A97"/>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D47A97"/>
    <w:rPr>
      <w:szCs w:val="16"/>
    </w:rPr>
  </w:style>
  <w:style w:type="character" w:styleId="Refdecomentario">
    <w:name w:val="annotation reference"/>
    <w:basedOn w:val="Fuentedeprrafopredeter"/>
    <w:uiPriority w:val="99"/>
    <w:semiHidden/>
    <w:unhideWhenUsed/>
    <w:rsid w:val="00D47A97"/>
    <w:rPr>
      <w:sz w:val="22"/>
      <w:szCs w:val="16"/>
    </w:rPr>
  </w:style>
  <w:style w:type="paragraph" w:styleId="Textocomentario">
    <w:name w:val="annotation text"/>
    <w:basedOn w:val="Normal"/>
    <w:link w:val="TextocomentarioCar"/>
    <w:uiPriority w:val="99"/>
    <w:semiHidden/>
    <w:unhideWhenUsed/>
    <w:rsid w:val="00D47A97"/>
    <w:pPr>
      <w:spacing w:line="240" w:lineRule="auto"/>
    </w:pPr>
    <w:rPr>
      <w:szCs w:val="20"/>
    </w:rPr>
  </w:style>
  <w:style w:type="character" w:customStyle="1" w:styleId="TextocomentarioCar">
    <w:name w:val="Texto comentario Car"/>
    <w:basedOn w:val="Fuentedeprrafopredeter"/>
    <w:link w:val="Textocomentario"/>
    <w:uiPriority w:val="99"/>
    <w:semiHidden/>
    <w:rsid w:val="00D47A97"/>
    <w:rPr>
      <w:szCs w:val="20"/>
    </w:rPr>
  </w:style>
  <w:style w:type="paragraph" w:styleId="Asuntodelcomentario">
    <w:name w:val="annotation subject"/>
    <w:basedOn w:val="Textocomentario"/>
    <w:next w:val="Textocomentario"/>
    <w:link w:val="AsuntodelcomentarioCar"/>
    <w:uiPriority w:val="99"/>
    <w:semiHidden/>
    <w:unhideWhenUsed/>
    <w:rsid w:val="00D47A97"/>
    <w:rPr>
      <w:b/>
      <w:bCs/>
    </w:rPr>
  </w:style>
  <w:style w:type="character" w:customStyle="1" w:styleId="AsuntodelcomentarioCar">
    <w:name w:val="Asunto del comentario Car"/>
    <w:basedOn w:val="TextocomentarioCar"/>
    <w:link w:val="Asuntodelcomentario"/>
    <w:uiPriority w:val="99"/>
    <w:semiHidden/>
    <w:rsid w:val="00D47A97"/>
    <w:rPr>
      <w:b/>
      <w:bCs/>
      <w:szCs w:val="20"/>
    </w:rPr>
  </w:style>
  <w:style w:type="paragraph" w:styleId="Mapadeldocumento">
    <w:name w:val="Document Map"/>
    <w:basedOn w:val="Normal"/>
    <w:link w:val="MapadeldocumentoCar"/>
    <w:uiPriority w:val="99"/>
    <w:semiHidden/>
    <w:unhideWhenUsed/>
    <w:rsid w:val="00D47A97"/>
    <w:pPr>
      <w:spacing w:before="0" w:after="0" w:line="240" w:lineRule="auto"/>
    </w:pPr>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D47A97"/>
    <w:rPr>
      <w:rFonts w:ascii="Segoe UI" w:hAnsi="Segoe UI" w:cs="Segoe UI"/>
      <w:szCs w:val="16"/>
    </w:rPr>
  </w:style>
  <w:style w:type="paragraph" w:styleId="Textonotaalfinal">
    <w:name w:val="endnote text"/>
    <w:basedOn w:val="Normal"/>
    <w:link w:val="TextonotaalfinalCar"/>
    <w:uiPriority w:val="99"/>
    <w:semiHidden/>
    <w:unhideWhenUsed/>
    <w:rsid w:val="00D47A97"/>
    <w:pPr>
      <w:spacing w:before="0" w:after="0" w:line="240" w:lineRule="auto"/>
    </w:pPr>
    <w:rPr>
      <w:szCs w:val="20"/>
    </w:rPr>
  </w:style>
  <w:style w:type="character" w:customStyle="1" w:styleId="TextonotaalfinalCar">
    <w:name w:val="Texto nota al final Car"/>
    <w:basedOn w:val="Fuentedeprrafopredeter"/>
    <w:link w:val="Textonotaalfinal"/>
    <w:uiPriority w:val="99"/>
    <w:semiHidden/>
    <w:rsid w:val="00D47A97"/>
    <w:rPr>
      <w:szCs w:val="20"/>
    </w:rPr>
  </w:style>
  <w:style w:type="paragraph" w:styleId="Remitedesobre">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Textonotapie">
    <w:name w:val="footnote text"/>
    <w:basedOn w:val="Normal"/>
    <w:link w:val="TextonotapieCar"/>
    <w:uiPriority w:val="99"/>
    <w:semiHidden/>
    <w:unhideWhenUsed/>
    <w:rsid w:val="00D47A97"/>
    <w:pPr>
      <w:spacing w:before="0" w:after="0" w:line="240" w:lineRule="auto"/>
    </w:pPr>
    <w:rPr>
      <w:szCs w:val="20"/>
    </w:rPr>
  </w:style>
  <w:style w:type="character" w:customStyle="1" w:styleId="TextonotapieCar">
    <w:name w:val="Texto nota pie Car"/>
    <w:basedOn w:val="Fuentedeprrafopredeter"/>
    <w:link w:val="Textonotapie"/>
    <w:uiPriority w:val="99"/>
    <w:semiHidden/>
    <w:rsid w:val="00D47A97"/>
    <w:rPr>
      <w:szCs w:val="20"/>
    </w:rPr>
  </w:style>
  <w:style w:type="character" w:styleId="CdigoHTML">
    <w:name w:val="HTML Code"/>
    <w:basedOn w:val="Fuentedeprrafopredeter"/>
    <w:uiPriority w:val="99"/>
    <w:semiHidden/>
    <w:unhideWhenUsed/>
    <w:rsid w:val="00D47A97"/>
    <w:rPr>
      <w:rFonts w:ascii="Consolas" w:hAnsi="Consolas"/>
      <w:sz w:val="22"/>
      <w:szCs w:val="20"/>
    </w:rPr>
  </w:style>
  <w:style w:type="character" w:styleId="TecladoHTML">
    <w:name w:val="HTML Keyboard"/>
    <w:basedOn w:val="Fuentedeprrafopredeter"/>
    <w:uiPriority w:val="99"/>
    <w:semiHidden/>
    <w:unhideWhenUsed/>
    <w:rsid w:val="00D47A97"/>
    <w:rPr>
      <w:rFonts w:ascii="Consolas" w:hAnsi="Consolas"/>
      <w:sz w:val="22"/>
      <w:szCs w:val="20"/>
    </w:rPr>
  </w:style>
  <w:style w:type="paragraph" w:styleId="HTMLconformatoprevio">
    <w:name w:val="HTML Preformatted"/>
    <w:basedOn w:val="Normal"/>
    <w:link w:val="HTMLconformatoprevioCar"/>
    <w:uiPriority w:val="99"/>
    <w:semiHidden/>
    <w:unhideWhenUsed/>
    <w:rsid w:val="00D47A97"/>
    <w:pPr>
      <w:spacing w:before="0" w:after="0" w:line="240" w:lineRule="auto"/>
    </w:pPr>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D47A97"/>
    <w:rPr>
      <w:rFonts w:ascii="Consolas" w:hAnsi="Consolas"/>
      <w:szCs w:val="20"/>
    </w:rPr>
  </w:style>
  <w:style w:type="character" w:styleId="MquinadeescribirHTML">
    <w:name w:val="HTML Typewriter"/>
    <w:basedOn w:val="Fuentedeprrafopredeter"/>
    <w:uiPriority w:val="99"/>
    <w:semiHidden/>
    <w:unhideWhenUsed/>
    <w:rsid w:val="00D47A97"/>
    <w:rPr>
      <w:rFonts w:ascii="Consolas" w:hAnsi="Consolas"/>
      <w:sz w:val="22"/>
      <w:szCs w:val="20"/>
    </w:rPr>
  </w:style>
  <w:style w:type="paragraph" w:styleId="Textomacro">
    <w:name w:val="macro"/>
    <w:link w:val="TextomacroC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macroCar">
    <w:name w:val="Texto macro Car"/>
    <w:basedOn w:val="Fuentedeprrafopredeter"/>
    <w:link w:val="Textomacro"/>
    <w:uiPriority w:val="99"/>
    <w:semiHidden/>
    <w:rsid w:val="00D47A97"/>
    <w:rPr>
      <w:rFonts w:ascii="Consolas" w:hAnsi="Consolas"/>
      <w:szCs w:val="20"/>
    </w:rPr>
  </w:style>
  <w:style w:type="paragraph" w:styleId="Textosinformato">
    <w:name w:val="Plain Text"/>
    <w:basedOn w:val="Normal"/>
    <w:link w:val="TextosinformatoCar"/>
    <w:uiPriority w:val="99"/>
    <w:semiHidden/>
    <w:unhideWhenUsed/>
    <w:rsid w:val="00D47A97"/>
    <w:pPr>
      <w:spacing w:before="0" w:after="0" w:line="240" w:lineRule="auto"/>
    </w:pPr>
    <w:rPr>
      <w:rFonts w:ascii="Consolas" w:hAnsi="Consolas"/>
      <w:szCs w:val="21"/>
    </w:rPr>
  </w:style>
  <w:style w:type="character" w:customStyle="1" w:styleId="TextosinformatoCar">
    <w:name w:val="Texto sin formato Car"/>
    <w:basedOn w:val="Fuentedeprrafopredeter"/>
    <w:link w:val="Textosinformato"/>
    <w:uiPriority w:val="99"/>
    <w:semiHidden/>
    <w:rsid w:val="00D47A97"/>
    <w:rPr>
      <w:rFonts w:ascii="Consolas" w:hAnsi="Consolas"/>
      <w:szCs w:val="21"/>
    </w:rPr>
  </w:style>
  <w:style w:type="paragraph" w:styleId="Textodebloque">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Textodelmarcadordeposicin">
    <w:name w:val="Placeholder Text"/>
    <w:basedOn w:val="Fuentedeprrafopredeter"/>
    <w:uiPriority w:val="99"/>
    <w:semiHidden/>
    <w:rsid w:val="00A1310C"/>
    <w:rPr>
      <w:color w:val="3C3C3C" w:themeColor="background2" w:themeShade="40"/>
    </w:rPr>
  </w:style>
  <w:style w:type="paragraph" w:styleId="Encabezado">
    <w:name w:val="header"/>
    <w:basedOn w:val="Normal"/>
    <w:link w:val="EncabezadoCar"/>
    <w:uiPriority w:val="99"/>
    <w:unhideWhenUsed/>
    <w:rsid w:val="004E1AED"/>
    <w:pPr>
      <w:spacing w:before="0" w:after="0" w:line="240" w:lineRule="auto"/>
    </w:pPr>
  </w:style>
  <w:style w:type="character" w:customStyle="1" w:styleId="EncabezadoCar">
    <w:name w:val="Encabezado Car"/>
    <w:basedOn w:val="Fuentedeprrafopredeter"/>
    <w:link w:val="Encabezado"/>
    <w:uiPriority w:val="99"/>
    <w:rsid w:val="004E1AED"/>
  </w:style>
  <w:style w:type="paragraph" w:styleId="Piedepgina">
    <w:name w:val="footer"/>
    <w:basedOn w:val="Normal"/>
    <w:link w:val="PiedepginaCar"/>
    <w:uiPriority w:val="99"/>
    <w:unhideWhenUsed/>
    <w:rsid w:val="004E1AED"/>
    <w:pPr>
      <w:spacing w:before="0" w:after="0" w:line="240" w:lineRule="auto"/>
    </w:pPr>
  </w:style>
  <w:style w:type="character" w:customStyle="1" w:styleId="PiedepginaCar">
    <w:name w:val="Pie de página Car"/>
    <w:basedOn w:val="Fuentedeprrafopredeter"/>
    <w:link w:val="Piedepgina"/>
    <w:uiPriority w:val="99"/>
    <w:rsid w:val="004E1AED"/>
  </w:style>
  <w:style w:type="paragraph" w:styleId="Textoindependiente">
    <w:name w:val="Body Text"/>
    <w:basedOn w:val="Normal"/>
    <w:link w:val="TextoindependienteCar"/>
    <w:uiPriority w:val="99"/>
    <w:unhideWhenUsed/>
    <w:rsid w:val="00215ED8"/>
    <w:pPr>
      <w:spacing w:after="120"/>
    </w:pPr>
  </w:style>
  <w:style w:type="character" w:customStyle="1" w:styleId="TextoindependienteCar">
    <w:name w:val="Texto independiente Car"/>
    <w:basedOn w:val="Fuentedeprrafopredeter"/>
    <w:link w:val="Textoindependiente"/>
    <w:uiPriority w:val="99"/>
    <w:rsid w:val="00215ED8"/>
  </w:style>
  <w:style w:type="paragraph" w:styleId="Prrafodelista">
    <w:name w:val="List Paragraph"/>
    <w:basedOn w:val="Normal"/>
    <w:uiPriority w:val="34"/>
    <w:qFormat/>
    <w:rsid w:val="00215ED8"/>
    <w:pPr>
      <w:widowControl w:val="0"/>
      <w:autoSpaceDE w:val="0"/>
      <w:autoSpaceDN w:val="0"/>
      <w:spacing w:before="0" w:after="0" w:line="240" w:lineRule="auto"/>
      <w:ind w:left="1752" w:hanging="360"/>
    </w:pPr>
    <w:rPr>
      <w:rFonts w:ascii="Century Schoolbook" w:eastAsia="Century Schoolbook" w:hAnsi="Century Schoolbook" w:cs="Century Schoolbook"/>
      <w:lang w:eastAsia="es-ES" w:bidi="es-ES"/>
    </w:rPr>
  </w:style>
  <w:style w:type="table" w:styleId="Tablanormal3">
    <w:name w:val="Plain Table 3"/>
    <w:basedOn w:val="Tablanormal"/>
    <w:uiPriority w:val="43"/>
    <w:rsid w:val="00B734A0"/>
    <w:pPr>
      <w:spacing w:after="0" w:line="240" w:lineRule="auto"/>
    </w:pPr>
    <w:tblPr>
      <w:tblStyleRowBandSize w:val="1"/>
      <w:tblStyleColBandSize w:val="1"/>
    </w:tblPr>
    <w:tblStylePr w:type="firstRow">
      <w:rPr>
        <w:b/>
        <w:bCs/>
        <w:caps/>
      </w:rPr>
      <w:tblPr/>
      <w:tcPr>
        <w:tcBorders>
          <w:bottom w:val="single" w:sz="4" w:space="0" w:color="959595"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59595"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ipervnculo">
    <w:name w:val="Hyperlink"/>
    <w:basedOn w:val="Fuentedeprrafopredeter"/>
    <w:uiPriority w:val="99"/>
    <w:semiHidden/>
    <w:unhideWhenUsed/>
    <w:rsid w:val="004B1550"/>
    <w:rPr>
      <w:color w:val="0563C1"/>
      <w:u w:val="single"/>
    </w:rPr>
  </w:style>
  <w:style w:type="character" w:styleId="Hipervnculovisitado">
    <w:name w:val="FollowedHyperlink"/>
    <w:basedOn w:val="Fuentedeprrafopredeter"/>
    <w:uiPriority w:val="99"/>
    <w:semiHidden/>
    <w:unhideWhenUsed/>
    <w:rsid w:val="004B1550"/>
    <w:rPr>
      <w:color w:val="954F72"/>
      <w:u w:val="single"/>
    </w:rPr>
  </w:style>
  <w:style w:type="paragraph" w:customStyle="1" w:styleId="msonormal0">
    <w:name w:val="msonormal"/>
    <w:basedOn w:val="Normal"/>
    <w:rsid w:val="004B155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font5">
    <w:name w:val="font5"/>
    <w:basedOn w:val="Normal"/>
    <w:rsid w:val="004B1550"/>
    <w:pPr>
      <w:spacing w:before="100" w:beforeAutospacing="1" w:after="100" w:afterAutospacing="1" w:line="240" w:lineRule="auto"/>
    </w:pPr>
    <w:rPr>
      <w:rFonts w:ascii="Calibri" w:eastAsia="Times New Roman" w:hAnsi="Calibri" w:cs="Calibri"/>
      <w:b/>
      <w:bCs/>
      <w:color w:val="FF0000"/>
      <w:sz w:val="20"/>
      <w:szCs w:val="20"/>
      <w:lang w:val="en-US" w:eastAsia="en-US"/>
    </w:rPr>
  </w:style>
  <w:style w:type="paragraph" w:customStyle="1" w:styleId="font6">
    <w:name w:val="font6"/>
    <w:basedOn w:val="Normal"/>
    <w:rsid w:val="004B1550"/>
    <w:pPr>
      <w:spacing w:before="100" w:beforeAutospacing="1" w:after="100" w:afterAutospacing="1" w:line="240" w:lineRule="auto"/>
    </w:pPr>
    <w:rPr>
      <w:rFonts w:ascii="Tahoma" w:eastAsia="Times New Roman" w:hAnsi="Tahoma" w:cs="Tahoma"/>
      <w:b/>
      <w:bCs/>
      <w:color w:val="000000"/>
      <w:sz w:val="18"/>
      <w:szCs w:val="18"/>
      <w:lang w:val="en-US" w:eastAsia="en-US"/>
    </w:rPr>
  </w:style>
  <w:style w:type="paragraph" w:customStyle="1" w:styleId="font7">
    <w:name w:val="font7"/>
    <w:basedOn w:val="Normal"/>
    <w:rsid w:val="004B1550"/>
    <w:pPr>
      <w:spacing w:before="100" w:beforeAutospacing="1" w:after="100" w:afterAutospacing="1" w:line="240" w:lineRule="auto"/>
    </w:pPr>
    <w:rPr>
      <w:rFonts w:ascii="Tahoma" w:eastAsia="Times New Roman" w:hAnsi="Tahoma" w:cs="Tahoma"/>
      <w:color w:val="000000"/>
      <w:sz w:val="18"/>
      <w:szCs w:val="18"/>
      <w:lang w:val="en-US" w:eastAsia="en-US"/>
    </w:rPr>
  </w:style>
  <w:style w:type="paragraph" w:customStyle="1" w:styleId="xl66">
    <w:name w:val="xl66"/>
    <w:basedOn w:val="Normal"/>
    <w:rsid w:val="004B1550"/>
    <w:pPr>
      <w:pBdr>
        <w:top w:val="single" w:sz="4" w:space="0" w:color="auto"/>
        <w:left w:val="single" w:sz="4" w:space="0" w:color="auto"/>
        <w:bottom w:val="single" w:sz="4" w:space="0" w:color="auto"/>
        <w:right w:val="single" w:sz="4" w:space="0" w:color="auto"/>
      </w:pBdr>
      <w:shd w:val="clear" w:color="000000" w:fill="0C5277"/>
      <w:spacing w:before="100" w:beforeAutospacing="1" w:after="100" w:afterAutospacing="1" w:line="240" w:lineRule="auto"/>
      <w:jc w:val="center"/>
      <w:textAlignment w:val="center"/>
    </w:pPr>
    <w:rPr>
      <w:rFonts w:ascii="Rockwell" w:eastAsia="Times New Roman" w:hAnsi="Rockwell" w:cs="Times New Roman"/>
      <w:b/>
      <w:bCs/>
      <w:color w:val="FFFFFF"/>
      <w:sz w:val="28"/>
      <w:szCs w:val="28"/>
      <w:lang w:val="en-US" w:eastAsia="en-US"/>
    </w:rPr>
  </w:style>
  <w:style w:type="paragraph" w:customStyle="1" w:styleId="xl67">
    <w:name w:val="xl67"/>
    <w:basedOn w:val="Normal"/>
    <w:rsid w:val="004B1550"/>
    <w:pPr>
      <w:pBdr>
        <w:top w:val="single" w:sz="4" w:space="0" w:color="auto"/>
        <w:left w:val="single" w:sz="4" w:space="0" w:color="auto"/>
      </w:pBdr>
      <w:spacing w:before="100" w:beforeAutospacing="1" w:after="100" w:afterAutospacing="1" w:line="240" w:lineRule="auto"/>
      <w:jc w:val="center"/>
      <w:textAlignment w:val="top"/>
    </w:pPr>
    <w:rPr>
      <w:rFonts w:ascii="Tahoma" w:eastAsia="Times New Roman" w:hAnsi="Tahoma" w:cs="Tahoma"/>
      <w:sz w:val="20"/>
      <w:szCs w:val="20"/>
      <w:lang w:val="en-US" w:eastAsia="en-US"/>
    </w:rPr>
  </w:style>
  <w:style w:type="paragraph" w:customStyle="1" w:styleId="xl68">
    <w:name w:val="xl68"/>
    <w:basedOn w:val="Normal"/>
    <w:rsid w:val="004B1550"/>
    <w:pPr>
      <w:pBdr>
        <w:top w:val="single" w:sz="4" w:space="0" w:color="auto"/>
        <w:left w:val="single" w:sz="4" w:space="0" w:color="auto"/>
      </w:pBdr>
      <w:spacing w:before="100" w:beforeAutospacing="1" w:after="100" w:afterAutospacing="1" w:line="240" w:lineRule="auto"/>
      <w:textAlignment w:val="center"/>
    </w:pPr>
    <w:rPr>
      <w:rFonts w:ascii="Arial" w:eastAsia="Times New Roman" w:hAnsi="Arial" w:cs="Arial"/>
      <w:color w:val="000000"/>
      <w:sz w:val="24"/>
      <w:szCs w:val="24"/>
      <w:lang w:val="en-US" w:eastAsia="en-US"/>
    </w:rPr>
  </w:style>
  <w:style w:type="paragraph" w:customStyle="1" w:styleId="xl69">
    <w:name w:val="xl69"/>
    <w:basedOn w:val="Normal"/>
    <w:rsid w:val="004B1550"/>
    <w:pPr>
      <w:pBdr>
        <w:top w:val="single" w:sz="4" w:space="0" w:color="auto"/>
        <w:left w:val="single" w:sz="4" w:space="0" w:color="auto"/>
        <w:bottom w:val="single" w:sz="4" w:space="0" w:color="auto"/>
        <w:right w:val="single" w:sz="4" w:space="0" w:color="auto"/>
      </w:pBdr>
      <w:shd w:val="clear" w:color="000000" w:fill="0C5277"/>
      <w:spacing w:before="100" w:beforeAutospacing="1" w:after="100" w:afterAutospacing="1" w:line="240" w:lineRule="auto"/>
      <w:textAlignment w:val="center"/>
    </w:pPr>
    <w:rPr>
      <w:rFonts w:ascii="Rockwell" w:eastAsia="Times New Roman" w:hAnsi="Rockwell" w:cs="Times New Roman"/>
      <w:b/>
      <w:bCs/>
      <w:color w:val="FFFFFF"/>
      <w:sz w:val="28"/>
      <w:szCs w:val="28"/>
      <w:lang w:val="en-US" w:eastAsia="en-US"/>
    </w:rPr>
  </w:style>
  <w:style w:type="paragraph" w:customStyle="1" w:styleId="xl70">
    <w:name w:val="xl70"/>
    <w:basedOn w:val="Normal"/>
    <w:rsid w:val="004B155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71">
    <w:name w:val="xl71"/>
    <w:basedOn w:val="Normal"/>
    <w:rsid w:val="004B1550"/>
    <w:pPr>
      <w:pBdr>
        <w:top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72">
    <w:name w:val="xl72"/>
    <w:basedOn w:val="Normal"/>
    <w:rsid w:val="004B155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73">
    <w:name w:val="xl73"/>
    <w:basedOn w:val="Normal"/>
    <w:rsid w:val="004B1550"/>
    <w:pPr>
      <w:spacing w:before="100" w:beforeAutospacing="1" w:after="100" w:afterAutospacing="1" w:line="240" w:lineRule="auto"/>
    </w:pPr>
    <w:rPr>
      <w:rFonts w:ascii="Rockwell" w:eastAsia="Times New Roman" w:hAnsi="Rockwell" w:cs="Times New Roman"/>
      <w:sz w:val="24"/>
      <w:szCs w:val="24"/>
      <w:lang w:val="en-US" w:eastAsia="en-US"/>
    </w:rPr>
  </w:style>
  <w:style w:type="paragraph" w:customStyle="1" w:styleId="xl74">
    <w:name w:val="xl74"/>
    <w:basedOn w:val="Normal"/>
    <w:rsid w:val="004B1550"/>
    <w:pPr>
      <w:shd w:val="clear" w:color="000000" w:fill="FFFFFF"/>
      <w:spacing w:before="100" w:beforeAutospacing="1" w:after="100" w:afterAutospacing="1" w:line="240" w:lineRule="auto"/>
    </w:pPr>
    <w:rPr>
      <w:rFonts w:ascii="Rockwell" w:eastAsia="Times New Roman" w:hAnsi="Rockwell" w:cs="Times New Roman"/>
      <w:b/>
      <w:bCs/>
      <w:sz w:val="28"/>
      <w:szCs w:val="28"/>
      <w:lang w:val="en-US" w:eastAsia="en-US"/>
    </w:rPr>
  </w:style>
  <w:style w:type="paragraph" w:customStyle="1" w:styleId="xl75">
    <w:name w:val="xl75"/>
    <w:basedOn w:val="Normal"/>
    <w:rsid w:val="004B1550"/>
    <w:pPr>
      <w:shd w:val="clear" w:color="000000" w:fill="FFFFFF"/>
      <w:spacing w:before="100" w:beforeAutospacing="1" w:after="100" w:afterAutospacing="1" w:line="240" w:lineRule="auto"/>
    </w:pPr>
    <w:rPr>
      <w:rFonts w:ascii="Rockwell" w:eastAsia="Times New Roman" w:hAnsi="Rockwell" w:cs="Times New Roman"/>
      <w:sz w:val="24"/>
      <w:szCs w:val="24"/>
      <w:lang w:val="en-US" w:eastAsia="en-US"/>
    </w:rPr>
  </w:style>
  <w:style w:type="paragraph" w:customStyle="1" w:styleId="xl76">
    <w:name w:val="xl76"/>
    <w:basedOn w:val="Normal"/>
    <w:rsid w:val="004B1550"/>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77">
    <w:name w:val="xl77"/>
    <w:basedOn w:val="Normal"/>
    <w:rsid w:val="004B1550"/>
    <w:pPr>
      <w:pBdr>
        <w:top w:val="single" w:sz="4" w:space="0" w:color="auto"/>
        <w:left w:val="single" w:sz="4" w:space="0" w:color="auto"/>
      </w:pBdr>
      <w:shd w:val="clear" w:color="000000" w:fill="FFFF00"/>
      <w:spacing w:before="100" w:beforeAutospacing="1" w:after="100" w:afterAutospacing="1" w:line="240" w:lineRule="auto"/>
      <w:jc w:val="center"/>
      <w:textAlignment w:val="center"/>
    </w:pPr>
    <w:rPr>
      <w:rFonts w:ascii="Rockwell" w:eastAsia="Times New Roman" w:hAnsi="Rockwell" w:cs="Times New Roman"/>
      <w:b/>
      <w:bCs/>
      <w:color w:val="000000"/>
      <w:sz w:val="24"/>
      <w:szCs w:val="24"/>
      <w:lang w:val="en-US" w:eastAsia="en-US"/>
    </w:rPr>
  </w:style>
  <w:style w:type="paragraph" w:customStyle="1" w:styleId="xl78">
    <w:name w:val="xl78"/>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79">
    <w:name w:val="xl79"/>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val="en-US" w:eastAsia="en-US"/>
    </w:rPr>
  </w:style>
  <w:style w:type="paragraph" w:customStyle="1" w:styleId="xl80">
    <w:name w:val="xl80"/>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81">
    <w:name w:val="xl81"/>
    <w:basedOn w:val="Normal"/>
    <w:rsid w:val="004B15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82">
    <w:name w:val="xl82"/>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3">
    <w:name w:val="xl83"/>
    <w:basedOn w:val="Normal"/>
    <w:rsid w:val="004B15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4">
    <w:name w:val="xl84"/>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5">
    <w:name w:val="xl85"/>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6">
    <w:name w:val="xl86"/>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7">
    <w:name w:val="xl87"/>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88">
    <w:name w:val="xl88"/>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89">
    <w:name w:val="xl89"/>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90">
    <w:name w:val="xl90"/>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91">
    <w:name w:val="xl91"/>
    <w:basedOn w:val="Normal"/>
    <w:rsid w:val="004B1550"/>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92">
    <w:name w:val="xl92"/>
    <w:basedOn w:val="Normal"/>
    <w:rsid w:val="004B1550"/>
    <w:pPr>
      <w:pBdr>
        <w:left w:val="single" w:sz="4" w:space="0" w:color="auto"/>
      </w:pBdr>
      <w:shd w:val="clear" w:color="000000" w:fill="0C5277"/>
      <w:spacing w:before="100" w:beforeAutospacing="1" w:after="100" w:afterAutospacing="1" w:line="240" w:lineRule="auto"/>
      <w:jc w:val="center"/>
      <w:textAlignment w:val="center"/>
    </w:pPr>
    <w:rPr>
      <w:rFonts w:ascii="Arial" w:eastAsia="Times New Roman" w:hAnsi="Arial" w:cs="Arial"/>
      <w:b/>
      <w:bCs/>
      <w:color w:val="FFFFFF"/>
      <w:sz w:val="28"/>
      <w:szCs w:val="28"/>
      <w:lang w:val="en-US" w:eastAsia="en-US"/>
    </w:rPr>
  </w:style>
  <w:style w:type="paragraph" w:customStyle="1" w:styleId="xl93">
    <w:name w:val="xl93"/>
    <w:basedOn w:val="Normal"/>
    <w:rsid w:val="004B155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94">
    <w:name w:val="xl94"/>
    <w:basedOn w:val="Normal"/>
    <w:rsid w:val="004B155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242424"/>
      <w:sz w:val="20"/>
      <w:szCs w:val="20"/>
      <w:lang w:val="en-US" w:eastAsia="en-US"/>
    </w:rPr>
  </w:style>
  <w:style w:type="paragraph" w:customStyle="1" w:styleId="xl95">
    <w:name w:val="xl95"/>
    <w:basedOn w:val="Normal"/>
    <w:rsid w:val="004B1550"/>
    <w:pPr>
      <w:pBdr>
        <w:left w:val="single" w:sz="4" w:space="0" w:color="auto"/>
      </w:pBdr>
      <w:spacing w:before="100" w:beforeAutospacing="1" w:after="100" w:afterAutospacing="1" w:line="240" w:lineRule="auto"/>
      <w:jc w:val="center"/>
      <w:textAlignment w:val="top"/>
    </w:pPr>
    <w:rPr>
      <w:rFonts w:ascii="Tahoma" w:eastAsia="Times New Roman" w:hAnsi="Tahoma" w:cs="Tahoma"/>
      <w:sz w:val="20"/>
      <w:szCs w:val="20"/>
      <w:lang w:val="en-US" w:eastAsia="en-US"/>
    </w:rPr>
  </w:style>
  <w:style w:type="paragraph" w:customStyle="1" w:styleId="xl96">
    <w:name w:val="xl96"/>
    <w:basedOn w:val="Normal"/>
    <w:rsid w:val="004B155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97">
    <w:name w:val="xl97"/>
    <w:basedOn w:val="Normal"/>
    <w:rsid w:val="004B1550"/>
    <w:pPr>
      <w:pBdr>
        <w:lef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98">
    <w:name w:val="xl98"/>
    <w:basedOn w:val="Normal"/>
    <w:rsid w:val="004B1550"/>
    <w:pPr>
      <w:pBdr>
        <w:lef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99">
    <w:name w:val="xl99"/>
    <w:basedOn w:val="Normal"/>
    <w:rsid w:val="004B1550"/>
    <w:pPr>
      <w:pBdr>
        <w:left w:val="single" w:sz="4" w:space="0" w:color="auto"/>
      </w:pBdr>
      <w:shd w:val="clear" w:color="000000" w:fill="FFFF00"/>
      <w:spacing w:before="100" w:beforeAutospacing="1" w:after="100" w:afterAutospacing="1" w:line="240" w:lineRule="auto"/>
      <w:jc w:val="center"/>
      <w:textAlignment w:val="center"/>
    </w:pPr>
    <w:rPr>
      <w:rFonts w:ascii="Rockwell" w:eastAsia="Times New Roman" w:hAnsi="Rockwell" w:cs="Times New Roman"/>
      <w:b/>
      <w:bCs/>
      <w:color w:val="000000"/>
      <w:sz w:val="24"/>
      <w:szCs w:val="24"/>
      <w:lang w:val="en-US" w:eastAsia="en-US"/>
    </w:rPr>
  </w:style>
  <w:style w:type="paragraph" w:customStyle="1" w:styleId="xl100">
    <w:name w:val="xl100"/>
    <w:basedOn w:val="Normal"/>
    <w:rsid w:val="004B1550"/>
    <w:pPr>
      <w:pBdr>
        <w:left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01">
    <w:name w:val="xl101"/>
    <w:basedOn w:val="Normal"/>
    <w:rsid w:val="004B1550"/>
    <w:pPr>
      <w:pBdr>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02">
    <w:name w:val="xl102"/>
    <w:basedOn w:val="Normal"/>
    <w:rsid w:val="004B1550"/>
    <w:pPr>
      <w:pBdr>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03">
    <w:name w:val="xl103"/>
    <w:basedOn w:val="Normal"/>
    <w:rsid w:val="004B155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104">
    <w:name w:val="xl104"/>
    <w:basedOn w:val="Normal"/>
    <w:rsid w:val="004B155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105">
    <w:name w:val="xl105"/>
    <w:basedOn w:val="Normal"/>
    <w:rsid w:val="004B155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eastAsia="en-US"/>
    </w:rPr>
  </w:style>
  <w:style w:type="paragraph" w:customStyle="1" w:styleId="xl106">
    <w:name w:val="xl106"/>
    <w:basedOn w:val="Normal"/>
    <w:rsid w:val="004B155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0"/>
      <w:szCs w:val="20"/>
      <w:lang w:val="en-US" w:eastAsia="en-US"/>
    </w:rPr>
  </w:style>
  <w:style w:type="paragraph" w:customStyle="1" w:styleId="xl107">
    <w:name w:val="xl107"/>
    <w:basedOn w:val="Normal"/>
    <w:rsid w:val="004B155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108">
    <w:name w:val="xl108"/>
    <w:basedOn w:val="Normal"/>
    <w:rsid w:val="004B155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109">
    <w:name w:val="xl109"/>
    <w:basedOn w:val="Normal"/>
    <w:rsid w:val="004B155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110">
    <w:name w:val="xl110"/>
    <w:basedOn w:val="Normal"/>
    <w:rsid w:val="004B155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val="en-US" w:eastAsia="en-US"/>
    </w:rPr>
  </w:style>
  <w:style w:type="paragraph" w:customStyle="1" w:styleId="xl111">
    <w:name w:val="xl111"/>
    <w:basedOn w:val="Normal"/>
    <w:rsid w:val="004B1550"/>
    <w:pPr>
      <w:pBdr>
        <w:left w:val="single" w:sz="4" w:space="0" w:color="auto"/>
      </w:pBdr>
      <w:spacing w:before="100" w:beforeAutospacing="1" w:after="100" w:afterAutospacing="1" w:line="240" w:lineRule="auto"/>
      <w:textAlignment w:val="center"/>
    </w:pPr>
    <w:rPr>
      <w:rFonts w:ascii="Arial" w:eastAsia="Times New Roman" w:hAnsi="Arial" w:cs="Arial"/>
      <w:color w:val="000000"/>
      <w:sz w:val="24"/>
      <w:szCs w:val="24"/>
      <w:lang w:val="en-US" w:eastAsia="en-US"/>
    </w:rPr>
  </w:style>
  <w:style w:type="paragraph" w:customStyle="1" w:styleId="xl112">
    <w:name w:val="xl112"/>
    <w:basedOn w:val="Normal"/>
    <w:rsid w:val="004B155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en-US" w:eastAsia="en-US"/>
    </w:rPr>
  </w:style>
  <w:style w:type="paragraph" w:customStyle="1" w:styleId="xl113">
    <w:name w:val="xl113"/>
    <w:basedOn w:val="Normal"/>
    <w:rsid w:val="004B15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114">
    <w:name w:val="xl114"/>
    <w:basedOn w:val="Normal"/>
    <w:rsid w:val="004B15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Rockwell" w:eastAsia="Times New Roman" w:hAnsi="Rockwell" w:cs="Times New Roman"/>
      <w:sz w:val="20"/>
      <w:szCs w:val="20"/>
      <w:lang w:val="en-US" w:eastAsia="en-US"/>
    </w:rPr>
  </w:style>
  <w:style w:type="paragraph" w:customStyle="1" w:styleId="xl115">
    <w:name w:val="xl115"/>
    <w:basedOn w:val="Normal"/>
    <w:rsid w:val="004B15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Rockwell" w:eastAsia="Times New Roman" w:hAnsi="Rockwell" w:cs="Times New Roman"/>
      <w:b/>
      <w:bCs/>
      <w:color w:val="000000"/>
      <w:sz w:val="24"/>
      <w:szCs w:val="24"/>
      <w:lang w:val="en-US" w:eastAsia="en-US"/>
    </w:rPr>
  </w:style>
  <w:style w:type="paragraph" w:customStyle="1" w:styleId="xl116">
    <w:name w:val="xl116"/>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17">
    <w:name w:val="xl117"/>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24"/>
      <w:szCs w:val="24"/>
      <w:lang w:val="en-US" w:eastAsia="en-US"/>
    </w:rPr>
  </w:style>
  <w:style w:type="paragraph" w:customStyle="1" w:styleId="xl118">
    <w:name w:val="xl118"/>
    <w:basedOn w:val="Normal"/>
    <w:rsid w:val="004B1550"/>
    <w:pPr>
      <w:pBdr>
        <w:top w:val="single" w:sz="4" w:space="0" w:color="auto"/>
        <w:left w:val="single" w:sz="4" w:space="0" w:color="auto"/>
      </w:pBdr>
      <w:spacing w:before="100" w:beforeAutospacing="1" w:after="100" w:afterAutospacing="1" w:line="240" w:lineRule="auto"/>
      <w:jc w:val="center"/>
      <w:textAlignment w:val="center"/>
    </w:pPr>
    <w:rPr>
      <w:rFonts w:ascii="Tahoma" w:eastAsia="Times New Roman" w:hAnsi="Tahoma" w:cs="Tahoma"/>
      <w:sz w:val="20"/>
      <w:szCs w:val="20"/>
      <w:lang w:val="en-US" w:eastAsia="en-US"/>
    </w:rPr>
  </w:style>
  <w:style w:type="paragraph" w:customStyle="1" w:styleId="xl119">
    <w:name w:val="xl119"/>
    <w:basedOn w:val="Normal"/>
    <w:rsid w:val="004B1550"/>
    <w:pPr>
      <w:spacing w:before="100" w:beforeAutospacing="1" w:after="100" w:afterAutospacing="1" w:line="240" w:lineRule="auto"/>
      <w:textAlignment w:val="center"/>
    </w:pPr>
    <w:rPr>
      <w:rFonts w:ascii="Rockwell" w:eastAsia="Times New Roman" w:hAnsi="Rockwell" w:cs="Times New Roman"/>
      <w:sz w:val="24"/>
      <w:szCs w:val="24"/>
      <w:lang w:val="en-US" w:eastAsia="en-US"/>
    </w:rPr>
  </w:style>
  <w:style w:type="paragraph" w:customStyle="1" w:styleId="xl120">
    <w:name w:val="xl120"/>
    <w:basedOn w:val="Normal"/>
    <w:rsid w:val="004B15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sz w:val="20"/>
      <w:szCs w:val="20"/>
      <w:lang w:val="en-US" w:eastAsia="en-US"/>
    </w:rPr>
  </w:style>
  <w:style w:type="paragraph" w:customStyle="1" w:styleId="xl64">
    <w:name w:val="xl64"/>
    <w:basedOn w:val="Normal"/>
    <w:rsid w:val="001032F5"/>
    <w:pPr>
      <w:pBdr>
        <w:top w:val="single" w:sz="4" w:space="0" w:color="auto"/>
        <w:left w:val="single" w:sz="4" w:space="0" w:color="auto"/>
      </w:pBdr>
      <w:spacing w:before="100" w:beforeAutospacing="1" w:after="100" w:afterAutospacing="1" w:line="240" w:lineRule="auto"/>
      <w:textAlignment w:val="center"/>
    </w:pPr>
    <w:rPr>
      <w:rFonts w:ascii="Arial" w:eastAsia="Times New Roman" w:hAnsi="Arial" w:cs="Arial"/>
      <w:color w:val="000000"/>
      <w:sz w:val="24"/>
      <w:szCs w:val="24"/>
      <w:lang w:val="en-US" w:eastAsia="en-US"/>
    </w:rPr>
  </w:style>
  <w:style w:type="paragraph" w:customStyle="1" w:styleId="xl65">
    <w:name w:val="xl65"/>
    <w:basedOn w:val="Normal"/>
    <w:rsid w:val="001032F5"/>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US" w:eastAsia="en-US"/>
    </w:rPr>
  </w:style>
  <w:style w:type="paragraph" w:customStyle="1" w:styleId="xl121">
    <w:name w:val="xl121"/>
    <w:basedOn w:val="Normal"/>
    <w:rsid w:val="001032F5"/>
    <w:pPr>
      <w:pBdr>
        <w:top w:val="single" w:sz="4" w:space="0" w:color="auto"/>
        <w:left w:val="single" w:sz="4" w:space="0" w:color="auto"/>
      </w:pBdr>
      <w:shd w:val="clear" w:color="000000" w:fill="2F75B5"/>
      <w:spacing w:before="100" w:beforeAutospacing="1" w:after="100" w:afterAutospacing="1" w:line="240" w:lineRule="auto"/>
      <w:jc w:val="center"/>
    </w:pPr>
    <w:rPr>
      <w:rFonts w:ascii="Rockwell" w:eastAsia="Times New Roman" w:hAnsi="Rockwell" w:cs="Times New Roman"/>
      <w:b/>
      <w:bCs/>
      <w:sz w:val="24"/>
      <w:szCs w:val="24"/>
      <w:lang w:val="en-US" w:eastAsia="en-US"/>
    </w:rPr>
  </w:style>
  <w:style w:type="paragraph" w:customStyle="1" w:styleId="xl122">
    <w:name w:val="xl122"/>
    <w:basedOn w:val="Normal"/>
    <w:rsid w:val="001032F5"/>
    <w:pPr>
      <w:pBdr>
        <w:top w:val="single" w:sz="4" w:space="0" w:color="auto"/>
      </w:pBdr>
      <w:shd w:val="clear" w:color="000000" w:fill="2F75B5"/>
      <w:spacing w:before="100" w:beforeAutospacing="1" w:after="100" w:afterAutospacing="1" w:line="240" w:lineRule="auto"/>
      <w:jc w:val="center"/>
    </w:pPr>
    <w:rPr>
      <w:rFonts w:ascii="Rockwell" w:eastAsia="Times New Roman" w:hAnsi="Rockwell" w:cs="Times New Roman"/>
      <w:b/>
      <w:bCs/>
      <w:sz w:val="24"/>
      <w:szCs w:val="24"/>
      <w:lang w:val="en-US" w:eastAsia="en-US"/>
    </w:rPr>
  </w:style>
  <w:style w:type="paragraph" w:customStyle="1" w:styleId="xl123">
    <w:name w:val="xl123"/>
    <w:basedOn w:val="Normal"/>
    <w:rsid w:val="001032F5"/>
    <w:pPr>
      <w:pBdr>
        <w:left w:val="single" w:sz="4" w:space="0" w:color="auto"/>
      </w:pBdr>
      <w:shd w:val="clear" w:color="000000" w:fill="2F75B5"/>
      <w:spacing w:before="100" w:beforeAutospacing="1" w:after="100" w:afterAutospacing="1" w:line="240" w:lineRule="auto"/>
      <w:jc w:val="center"/>
    </w:pPr>
    <w:rPr>
      <w:rFonts w:ascii="Rockwell" w:eastAsia="Times New Roman" w:hAnsi="Rockwell" w:cs="Times New Roman"/>
      <w:b/>
      <w:bCs/>
      <w:sz w:val="24"/>
      <w:szCs w:val="24"/>
      <w:lang w:val="en-US" w:eastAsia="en-US"/>
    </w:rPr>
  </w:style>
  <w:style w:type="paragraph" w:customStyle="1" w:styleId="xl124">
    <w:name w:val="xl124"/>
    <w:basedOn w:val="Normal"/>
    <w:rsid w:val="001032F5"/>
    <w:pPr>
      <w:shd w:val="clear" w:color="000000" w:fill="2F75B5"/>
      <w:spacing w:before="100" w:beforeAutospacing="1" w:after="100" w:afterAutospacing="1" w:line="240" w:lineRule="auto"/>
      <w:jc w:val="center"/>
    </w:pPr>
    <w:rPr>
      <w:rFonts w:ascii="Rockwell" w:eastAsia="Times New Roman" w:hAnsi="Rockwell" w:cs="Times New Roman"/>
      <w:b/>
      <w:bCs/>
      <w:sz w:val="24"/>
      <w:szCs w:val="24"/>
      <w:lang w:val="en-US" w:eastAsia="en-US"/>
    </w:rPr>
  </w:style>
  <w:style w:type="paragraph" w:customStyle="1" w:styleId="xl125">
    <w:name w:val="xl125"/>
    <w:basedOn w:val="Normal"/>
    <w:rsid w:val="001032F5"/>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Rockwell" w:eastAsia="Times New Roman" w:hAnsi="Rockwell" w:cs="Times New Roman"/>
      <w:b/>
      <w:bCs/>
      <w:sz w:val="28"/>
      <w:szCs w:val="28"/>
      <w:lang w:val="en-US" w:eastAsia="en-US"/>
    </w:rPr>
  </w:style>
  <w:style w:type="paragraph" w:customStyle="1" w:styleId="xl126">
    <w:name w:val="xl126"/>
    <w:basedOn w:val="Normal"/>
    <w:rsid w:val="001032F5"/>
    <w:pPr>
      <w:pBdr>
        <w:top w:val="single" w:sz="4" w:space="0" w:color="auto"/>
      </w:pBdr>
      <w:shd w:val="clear" w:color="000000" w:fill="00B0F0"/>
      <w:spacing w:before="100" w:beforeAutospacing="1" w:after="100" w:afterAutospacing="1" w:line="240" w:lineRule="auto"/>
      <w:jc w:val="center"/>
      <w:textAlignment w:val="center"/>
    </w:pPr>
    <w:rPr>
      <w:rFonts w:ascii="Rockwell" w:eastAsia="Times New Roman" w:hAnsi="Rockwell" w:cs="Times New Roman"/>
      <w:b/>
      <w:bCs/>
      <w:sz w:val="28"/>
      <w:szCs w:val="28"/>
      <w:lang w:val="en-US" w:eastAsia="en-US"/>
    </w:rPr>
  </w:style>
  <w:style w:type="paragraph" w:customStyle="1" w:styleId="xl127">
    <w:name w:val="xl127"/>
    <w:basedOn w:val="Normal"/>
    <w:rsid w:val="001032F5"/>
    <w:pPr>
      <w:pBdr>
        <w:bottom w:val="single" w:sz="4" w:space="0" w:color="auto"/>
      </w:pBdr>
      <w:shd w:val="clear" w:color="000000" w:fill="00B0F0"/>
      <w:spacing w:before="100" w:beforeAutospacing="1" w:after="100" w:afterAutospacing="1" w:line="240" w:lineRule="auto"/>
      <w:jc w:val="center"/>
      <w:textAlignment w:val="center"/>
    </w:pPr>
    <w:rPr>
      <w:rFonts w:ascii="Rockwell" w:eastAsia="Times New Roman" w:hAnsi="Rockwell" w:cs="Times New Roman"/>
      <w:b/>
      <w:bCs/>
      <w:sz w:val="28"/>
      <w:szCs w:val="28"/>
      <w:lang w:val="en-US" w:eastAsia="en-US"/>
    </w:rPr>
  </w:style>
  <w:style w:type="paragraph" w:customStyle="1" w:styleId="xl128">
    <w:name w:val="xl128"/>
    <w:basedOn w:val="Normal"/>
    <w:rsid w:val="001032F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29">
    <w:name w:val="xl129"/>
    <w:basedOn w:val="Normal"/>
    <w:rsid w:val="001032F5"/>
    <w:pPr>
      <w:pBdr>
        <w:left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0">
    <w:name w:val="xl130"/>
    <w:basedOn w:val="Normal"/>
    <w:rsid w:val="001032F5"/>
    <w:pPr>
      <w:pBdr>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1">
    <w:name w:val="xl131"/>
    <w:basedOn w:val="Normal"/>
    <w:rsid w:val="001032F5"/>
    <w:pPr>
      <w:pBdr>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2">
    <w:name w:val="xl132"/>
    <w:basedOn w:val="Normal"/>
    <w:rsid w:val="001032F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3">
    <w:name w:val="xl133"/>
    <w:basedOn w:val="Normal"/>
    <w:rsid w:val="001032F5"/>
    <w:pPr>
      <w:pBdr>
        <w:top w:val="single" w:sz="4" w:space="0" w:color="auto"/>
        <w:bottom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4">
    <w:name w:val="xl134"/>
    <w:basedOn w:val="Normal"/>
    <w:rsid w:val="001032F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Rockwell" w:eastAsia="Times New Roman" w:hAnsi="Rockwell" w:cs="Times New Roman"/>
      <w:color w:val="000000"/>
      <w:sz w:val="24"/>
      <w:szCs w:val="24"/>
      <w:lang w:val="en-US" w:eastAsia="en-US"/>
    </w:rPr>
  </w:style>
  <w:style w:type="paragraph" w:customStyle="1" w:styleId="xl135">
    <w:name w:val="xl135"/>
    <w:basedOn w:val="Normal"/>
    <w:rsid w:val="001032F5"/>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center"/>
      <w:textAlignment w:val="center"/>
    </w:pPr>
    <w:rPr>
      <w:rFonts w:ascii="Rockwell" w:eastAsia="Times New Roman" w:hAnsi="Rockwell" w:cs="Times New Roman"/>
      <w:b/>
      <w:bCs/>
      <w:color w:val="FFFFFF"/>
      <w:sz w:val="40"/>
      <w:szCs w:val="40"/>
      <w:lang w:val="en-US" w:eastAsia="en-US"/>
    </w:rPr>
  </w:style>
  <w:style w:type="paragraph" w:customStyle="1" w:styleId="xl136">
    <w:name w:val="xl136"/>
    <w:basedOn w:val="Normal"/>
    <w:rsid w:val="00D11EE6"/>
    <w:pPr>
      <w:pBdr>
        <w:left w:val="single" w:sz="4" w:space="0" w:color="auto"/>
        <w:bottom w:val="single" w:sz="4" w:space="0" w:color="auto"/>
        <w:right w:val="single" w:sz="4" w:space="0" w:color="auto"/>
      </w:pBdr>
      <w:shd w:val="clear" w:color="000000" w:fill="8EA9DB"/>
      <w:spacing w:before="100" w:beforeAutospacing="1" w:after="100" w:afterAutospacing="1" w:line="240" w:lineRule="auto"/>
      <w:jc w:val="center"/>
      <w:textAlignment w:val="center"/>
    </w:pPr>
    <w:rPr>
      <w:rFonts w:ascii="Rockwell" w:eastAsia="Times New Roman" w:hAnsi="Rockwell" w:cs="Times New Roman"/>
      <w:b/>
      <w:bCs/>
      <w:color w:val="FFFFFF"/>
      <w:sz w:val="28"/>
      <w:szCs w:val="28"/>
      <w:lang w:val="en-US" w:eastAsia="en-US"/>
    </w:rPr>
  </w:style>
  <w:style w:type="paragraph" w:customStyle="1" w:styleId="xl137">
    <w:name w:val="xl137"/>
    <w:basedOn w:val="Normal"/>
    <w:rsid w:val="00D11E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Rockwell" w:eastAsia="Times New Roman" w:hAnsi="Rockwell"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92363528">
      <w:bodyDiv w:val="1"/>
      <w:marLeft w:val="0"/>
      <w:marRight w:val="0"/>
      <w:marTop w:val="0"/>
      <w:marBottom w:val="0"/>
      <w:divBdr>
        <w:top w:val="none" w:sz="0" w:space="0" w:color="auto"/>
        <w:left w:val="none" w:sz="0" w:space="0" w:color="auto"/>
        <w:bottom w:val="none" w:sz="0" w:space="0" w:color="auto"/>
        <w:right w:val="none" w:sz="0" w:space="0" w:color="auto"/>
      </w:divBdr>
    </w:div>
    <w:div w:id="174347982">
      <w:bodyDiv w:val="1"/>
      <w:marLeft w:val="0"/>
      <w:marRight w:val="0"/>
      <w:marTop w:val="0"/>
      <w:marBottom w:val="0"/>
      <w:divBdr>
        <w:top w:val="none" w:sz="0" w:space="0" w:color="auto"/>
        <w:left w:val="none" w:sz="0" w:space="0" w:color="auto"/>
        <w:bottom w:val="none" w:sz="0" w:space="0" w:color="auto"/>
        <w:right w:val="none" w:sz="0" w:space="0" w:color="auto"/>
      </w:divBdr>
    </w:div>
    <w:div w:id="206113320">
      <w:bodyDiv w:val="1"/>
      <w:marLeft w:val="0"/>
      <w:marRight w:val="0"/>
      <w:marTop w:val="0"/>
      <w:marBottom w:val="0"/>
      <w:divBdr>
        <w:top w:val="none" w:sz="0" w:space="0" w:color="auto"/>
        <w:left w:val="none" w:sz="0" w:space="0" w:color="auto"/>
        <w:bottom w:val="none" w:sz="0" w:space="0" w:color="auto"/>
        <w:right w:val="none" w:sz="0" w:space="0" w:color="auto"/>
      </w:divBdr>
    </w:div>
    <w:div w:id="240795237">
      <w:bodyDiv w:val="1"/>
      <w:marLeft w:val="0"/>
      <w:marRight w:val="0"/>
      <w:marTop w:val="0"/>
      <w:marBottom w:val="0"/>
      <w:divBdr>
        <w:top w:val="none" w:sz="0" w:space="0" w:color="auto"/>
        <w:left w:val="none" w:sz="0" w:space="0" w:color="auto"/>
        <w:bottom w:val="none" w:sz="0" w:space="0" w:color="auto"/>
        <w:right w:val="none" w:sz="0" w:space="0" w:color="auto"/>
      </w:divBdr>
    </w:div>
    <w:div w:id="361370128">
      <w:bodyDiv w:val="1"/>
      <w:marLeft w:val="0"/>
      <w:marRight w:val="0"/>
      <w:marTop w:val="0"/>
      <w:marBottom w:val="0"/>
      <w:divBdr>
        <w:top w:val="none" w:sz="0" w:space="0" w:color="auto"/>
        <w:left w:val="none" w:sz="0" w:space="0" w:color="auto"/>
        <w:bottom w:val="none" w:sz="0" w:space="0" w:color="auto"/>
        <w:right w:val="none" w:sz="0" w:space="0" w:color="auto"/>
      </w:divBdr>
    </w:div>
    <w:div w:id="443034636">
      <w:bodyDiv w:val="1"/>
      <w:marLeft w:val="0"/>
      <w:marRight w:val="0"/>
      <w:marTop w:val="0"/>
      <w:marBottom w:val="0"/>
      <w:divBdr>
        <w:top w:val="none" w:sz="0" w:space="0" w:color="auto"/>
        <w:left w:val="none" w:sz="0" w:space="0" w:color="auto"/>
        <w:bottom w:val="none" w:sz="0" w:space="0" w:color="auto"/>
        <w:right w:val="none" w:sz="0" w:space="0" w:color="auto"/>
      </w:divBdr>
    </w:div>
    <w:div w:id="546601979">
      <w:bodyDiv w:val="1"/>
      <w:marLeft w:val="0"/>
      <w:marRight w:val="0"/>
      <w:marTop w:val="0"/>
      <w:marBottom w:val="0"/>
      <w:divBdr>
        <w:top w:val="none" w:sz="0" w:space="0" w:color="auto"/>
        <w:left w:val="none" w:sz="0" w:space="0" w:color="auto"/>
        <w:bottom w:val="none" w:sz="0" w:space="0" w:color="auto"/>
        <w:right w:val="none" w:sz="0" w:space="0" w:color="auto"/>
      </w:divBdr>
    </w:div>
    <w:div w:id="578830234">
      <w:bodyDiv w:val="1"/>
      <w:marLeft w:val="0"/>
      <w:marRight w:val="0"/>
      <w:marTop w:val="0"/>
      <w:marBottom w:val="0"/>
      <w:divBdr>
        <w:top w:val="none" w:sz="0" w:space="0" w:color="auto"/>
        <w:left w:val="none" w:sz="0" w:space="0" w:color="auto"/>
        <w:bottom w:val="none" w:sz="0" w:space="0" w:color="auto"/>
        <w:right w:val="none" w:sz="0" w:space="0" w:color="auto"/>
      </w:divBdr>
    </w:div>
    <w:div w:id="612204385">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859123015">
      <w:bodyDiv w:val="1"/>
      <w:marLeft w:val="0"/>
      <w:marRight w:val="0"/>
      <w:marTop w:val="0"/>
      <w:marBottom w:val="0"/>
      <w:divBdr>
        <w:top w:val="none" w:sz="0" w:space="0" w:color="auto"/>
        <w:left w:val="none" w:sz="0" w:space="0" w:color="auto"/>
        <w:bottom w:val="none" w:sz="0" w:space="0" w:color="auto"/>
        <w:right w:val="none" w:sz="0" w:space="0" w:color="auto"/>
      </w:divBdr>
    </w:div>
    <w:div w:id="1005716415">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109929089">
      <w:bodyDiv w:val="1"/>
      <w:marLeft w:val="0"/>
      <w:marRight w:val="0"/>
      <w:marTop w:val="0"/>
      <w:marBottom w:val="0"/>
      <w:divBdr>
        <w:top w:val="none" w:sz="0" w:space="0" w:color="auto"/>
        <w:left w:val="none" w:sz="0" w:space="0" w:color="auto"/>
        <w:bottom w:val="none" w:sz="0" w:space="0" w:color="auto"/>
        <w:right w:val="none" w:sz="0" w:space="0" w:color="auto"/>
      </w:divBdr>
    </w:div>
    <w:div w:id="1114902295">
      <w:bodyDiv w:val="1"/>
      <w:marLeft w:val="0"/>
      <w:marRight w:val="0"/>
      <w:marTop w:val="0"/>
      <w:marBottom w:val="0"/>
      <w:divBdr>
        <w:top w:val="none" w:sz="0" w:space="0" w:color="auto"/>
        <w:left w:val="none" w:sz="0" w:space="0" w:color="auto"/>
        <w:bottom w:val="none" w:sz="0" w:space="0" w:color="auto"/>
        <w:right w:val="none" w:sz="0" w:space="0" w:color="auto"/>
      </w:divBdr>
    </w:div>
    <w:div w:id="1130200634">
      <w:bodyDiv w:val="1"/>
      <w:marLeft w:val="0"/>
      <w:marRight w:val="0"/>
      <w:marTop w:val="0"/>
      <w:marBottom w:val="0"/>
      <w:divBdr>
        <w:top w:val="none" w:sz="0" w:space="0" w:color="auto"/>
        <w:left w:val="none" w:sz="0" w:space="0" w:color="auto"/>
        <w:bottom w:val="none" w:sz="0" w:space="0" w:color="auto"/>
        <w:right w:val="none" w:sz="0" w:space="0" w:color="auto"/>
      </w:divBdr>
    </w:div>
    <w:div w:id="1241407604">
      <w:bodyDiv w:val="1"/>
      <w:marLeft w:val="0"/>
      <w:marRight w:val="0"/>
      <w:marTop w:val="0"/>
      <w:marBottom w:val="0"/>
      <w:divBdr>
        <w:top w:val="none" w:sz="0" w:space="0" w:color="auto"/>
        <w:left w:val="none" w:sz="0" w:space="0" w:color="auto"/>
        <w:bottom w:val="none" w:sz="0" w:space="0" w:color="auto"/>
        <w:right w:val="none" w:sz="0" w:space="0" w:color="auto"/>
      </w:divBdr>
    </w:div>
    <w:div w:id="1428580602">
      <w:bodyDiv w:val="1"/>
      <w:marLeft w:val="0"/>
      <w:marRight w:val="0"/>
      <w:marTop w:val="0"/>
      <w:marBottom w:val="0"/>
      <w:divBdr>
        <w:top w:val="none" w:sz="0" w:space="0" w:color="auto"/>
        <w:left w:val="none" w:sz="0" w:space="0" w:color="auto"/>
        <w:bottom w:val="none" w:sz="0" w:space="0" w:color="auto"/>
        <w:right w:val="none" w:sz="0" w:space="0" w:color="auto"/>
      </w:divBdr>
    </w:div>
    <w:div w:id="1469934549">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 w:id="1530332958">
      <w:bodyDiv w:val="1"/>
      <w:marLeft w:val="0"/>
      <w:marRight w:val="0"/>
      <w:marTop w:val="0"/>
      <w:marBottom w:val="0"/>
      <w:divBdr>
        <w:top w:val="none" w:sz="0" w:space="0" w:color="auto"/>
        <w:left w:val="none" w:sz="0" w:space="0" w:color="auto"/>
        <w:bottom w:val="none" w:sz="0" w:space="0" w:color="auto"/>
        <w:right w:val="none" w:sz="0" w:space="0" w:color="auto"/>
      </w:divBdr>
    </w:div>
    <w:div w:id="1688362862">
      <w:bodyDiv w:val="1"/>
      <w:marLeft w:val="0"/>
      <w:marRight w:val="0"/>
      <w:marTop w:val="0"/>
      <w:marBottom w:val="0"/>
      <w:divBdr>
        <w:top w:val="none" w:sz="0" w:space="0" w:color="auto"/>
        <w:left w:val="none" w:sz="0" w:space="0" w:color="auto"/>
        <w:bottom w:val="none" w:sz="0" w:space="0" w:color="auto"/>
        <w:right w:val="none" w:sz="0" w:space="0" w:color="auto"/>
      </w:divBdr>
    </w:div>
    <w:div w:id="1772242825">
      <w:bodyDiv w:val="1"/>
      <w:marLeft w:val="0"/>
      <w:marRight w:val="0"/>
      <w:marTop w:val="0"/>
      <w:marBottom w:val="0"/>
      <w:divBdr>
        <w:top w:val="none" w:sz="0" w:space="0" w:color="auto"/>
        <w:left w:val="none" w:sz="0" w:space="0" w:color="auto"/>
        <w:bottom w:val="none" w:sz="0" w:space="0" w:color="auto"/>
        <w:right w:val="none" w:sz="0" w:space="0" w:color="auto"/>
      </w:divBdr>
    </w:div>
    <w:div w:id="1845775394">
      <w:bodyDiv w:val="1"/>
      <w:marLeft w:val="0"/>
      <w:marRight w:val="0"/>
      <w:marTop w:val="0"/>
      <w:marBottom w:val="0"/>
      <w:divBdr>
        <w:top w:val="none" w:sz="0" w:space="0" w:color="auto"/>
        <w:left w:val="none" w:sz="0" w:space="0" w:color="auto"/>
        <w:bottom w:val="none" w:sz="0" w:space="0" w:color="auto"/>
        <w:right w:val="none" w:sz="0" w:space="0" w:color="auto"/>
      </w:divBdr>
    </w:div>
    <w:div w:id="1878001581">
      <w:bodyDiv w:val="1"/>
      <w:marLeft w:val="0"/>
      <w:marRight w:val="0"/>
      <w:marTop w:val="0"/>
      <w:marBottom w:val="0"/>
      <w:divBdr>
        <w:top w:val="none" w:sz="0" w:space="0" w:color="auto"/>
        <w:left w:val="none" w:sz="0" w:space="0" w:color="auto"/>
        <w:bottom w:val="none" w:sz="0" w:space="0" w:color="auto"/>
        <w:right w:val="none" w:sz="0" w:space="0" w:color="auto"/>
      </w:divBdr>
    </w:div>
    <w:div w:id="1890267932">
      <w:bodyDiv w:val="1"/>
      <w:marLeft w:val="0"/>
      <w:marRight w:val="0"/>
      <w:marTop w:val="0"/>
      <w:marBottom w:val="0"/>
      <w:divBdr>
        <w:top w:val="none" w:sz="0" w:space="0" w:color="auto"/>
        <w:left w:val="none" w:sz="0" w:space="0" w:color="auto"/>
        <w:bottom w:val="none" w:sz="0" w:space="0" w:color="auto"/>
        <w:right w:val="none" w:sz="0" w:space="0" w:color="auto"/>
      </w:divBdr>
    </w:div>
    <w:div w:id="1898130676">
      <w:bodyDiv w:val="1"/>
      <w:marLeft w:val="0"/>
      <w:marRight w:val="0"/>
      <w:marTop w:val="0"/>
      <w:marBottom w:val="0"/>
      <w:divBdr>
        <w:top w:val="none" w:sz="0" w:space="0" w:color="auto"/>
        <w:left w:val="none" w:sz="0" w:space="0" w:color="auto"/>
        <w:bottom w:val="none" w:sz="0" w:space="0" w:color="auto"/>
        <w:right w:val="none" w:sz="0" w:space="0" w:color="auto"/>
      </w:divBdr>
    </w:div>
    <w:div w:id="1902399273">
      <w:bodyDiv w:val="1"/>
      <w:marLeft w:val="0"/>
      <w:marRight w:val="0"/>
      <w:marTop w:val="0"/>
      <w:marBottom w:val="0"/>
      <w:divBdr>
        <w:top w:val="none" w:sz="0" w:space="0" w:color="auto"/>
        <w:left w:val="none" w:sz="0" w:space="0" w:color="auto"/>
        <w:bottom w:val="none" w:sz="0" w:space="0" w:color="auto"/>
        <w:right w:val="none" w:sz="0" w:space="0" w:color="auto"/>
      </w:divBdr>
    </w:div>
    <w:div w:id="209816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ing.HMENDOZA\AppData\Roaming\Microsoft\Templates\Dise&#241;o%20con%20bandas%20(en%20blanco).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4.xml><?xml version="1.0" encoding="utf-8"?>
<ds:datastoreItem xmlns:ds="http://schemas.openxmlformats.org/officeDocument/2006/customXml" ds:itemID="{B6F432F4-3F0C-42FA-BCAB-8162D9C2A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Diseño con bandas (en blanco)</Template>
  <TotalTime>5</TotalTime>
  <Pages>39</Pages>
  <Words>4075</Words>
  <Characters>22417</Characters>
  <Application>Microsoft Office Word</Application>
  <DocSecurity>0</DocSecurity>
  <Lines>186</Lines>
  <Paragraphs>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King</dc:creator>
  <cp:keywords/>
  <dc:description/>
  <cp:lastModifiedBy>Eric Enmanuel Garcia Matos</cp:lastModifiedBy>
  <cp:revision>2</cp:revision>
  <cp:lastPrinted>2025-04-15T15:02:00Z</cp:lastPrinted>
  <dcterms:created xsi:type="dcterms:W3CDTF">2026-01-15T15:59:00Z</dcterms:created>
  <dcterms:modified xsi:type="dcterms:W3CDTF">2026-01-15T15:59:00Z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