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C4F95" w14:textId="11465EFE" w:rsidR="006E3ED1" w:rsidRDefault="000435D2" w:rsidP="004E1AED">
      <w:pPr>
        <w:pStyle w:val="Ttulo"/>
      </w:pPr>
      <w:r>
        <w:rPr>
          <w:rFonts w:ascii="Times New Roman"/>
          <w:noProof/>
          <w:sz w:val="23"/>
        </w:rPr>
        <w:t xml:space="preserve"> </w:t>
      </w:r>
      <w:r w:rsidR="007B40D2">
        <w:rPr>
          <w:rFonts w:ascii="Times New Roman"/>
          <w:noProof/>
          <w:sz w:val="23"/>
        </w:rPr>
        <w:drawing>
          <wp:anchor distT="0" distB="0" distL="114300" distR="114300" simplePos="0" relativeHeight="251661312" behindDoc="1" locked="0" layoutInCell="1" allowOverlap="1" wp14:anchorId="66E452A3" wp14:editId="67FB88F0">
            <wp:simplePos x="0" y="0"/>
            <wp:positionH relativeFrom="margin">
              <wp:align>left</wp:align>
            </wp:positionH>
            <wp:positionV relativeFrom="paragraph">
              <wp:posOffset>-419100</wp:posOffset>
            </wp:positionV>
            <wp:extent cx="3084830" cy="707390"/>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4830" cy="707390"/>
                    </a:xfrm>
                    <a:prstGeom prst="rect">
                      <a:avLst/>
                    </a:prstGeom>
                    <a:noFill/>
                  </pic:spPr>
                </pic:pic>
              </a:graphicData>
            </a:graphic>
          </wp:anchor>
        </w:drawing>
      </w:r>
      <w:r w:rsidR="006E3ED1" w:rsidRPr="006E3ED1">
        <w:rPr>
          <w:noProof/>
        </w:rPr>
        <w:drawing>
          <wp:anchor distT="0" distB="0" distL="114300" distR="114300" simplePos="0" relativeHeight="251660288" behindDoc="1" locked="0" layoutInCell="1" allowOverlap="1" wp14:anchorId="3319D51B" wp14:editId="0658AD1B">
            <wp:simplePos x="0" y="0"/>
            <wp:positionH relativeFrom="column">
              <wp:posOffset>3981450</wp:posOffset>
            </wp:positionH>
            <wp:positionV relativeFrom="paragraph">
              <wp:posOffset>-607695</wp:posOffset>
            </wp:positionV>
            <wp:extent cx="666750" cy="608155"/>
            <wp:effectExtent l="0" t="0" r="0" b="190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08155"/>
                    </a:xfrm>
                    <a:prstGeom prst="rect">
                      <a:avLst/>
                    </a:prstGeom>
                    <a:noFill/>
                  </pic:spPr>
                </pic:pic>
              </a:graphicData>
            </a:graphic>
            <wp14:sizeRelH relativeFrom="page">
              <wp14:pctWidth>0</wp14:pctWidth>
            </wp14:sizeRelH>
            <wp14:sizeRelV relativeFrom="page">
              <wp14:pctHeight>0</wp14:pctHeight>
            </wp14:sizeRelV>
          </wp:anchor>
        </w:drawing>
      </w:r>
      <w:r w:rsidR="006E3ED1" w:rsidRPr="006E3ED1">
        <w:rPr>
          <w:noProof/>
        </w:rPr>
        <w:drawing>
          <wp:anchor distT="0" distB="0" distL="114300" distR="114300" simplePos="0" relativeHeight="251659264" behindDoc="1" locked="0" layoutInCell="1" allowOverlap="1" wp14:anchorId="73291BC5" wp14:editId="4EC01FD7">
            <wp:simplePos x="0" y="0"/>
            <wp:positionH relativeFrom="margin">
              <wp:align>right</wp:align>
            </wp:positionH>
            <wp:positionV relativeFrom="paragraph">
              <wp:posOffset>-581025</wp:posOffset>
            </wp:positionV>
            <wp:extent cx="1038225" cy="967666"/>
            <wp:effectExtent l="0" t="0" r="0" b="444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967666"/>
                    </a:xfrm>
                    <a:prstGeom prst="rect">
                      <a:avLst/>
                    </a:prstGeom>
                    <a:noFill/>
                  </pic:spPr>
                </pic:pic>
              </a:graphicData>
            </a:graphic>
            <wp14:sizeRelH relativeFrom="page">
              <wp14:pctWidth>0</wp14:pctWidth>
            </wp14:sizeRelH>
            <wp14:sizeRelV relativeFrom="page">
              <wp14:pctHeight>0</wp14:pctHeight>
            </wp14:sizeRelV>
          </wp:anchor>
        </w:drawing>
      </w:r>
    </w:p>
    <w:p w14:paraId="242842DC" w14:textId="77777777" w:rsidR="00E35C0C" w:rsidRDefault="00E35C0C" w:rsidP="00E35C0C">
      <w:pPr>
        <w:pStyle w:val="Ttulo"/>
        <w:jc w:val="center"/>
        <w:rPr>
          <w:rFonts w:ascii="Century Gothic" w:hAnsi="Century Gothic"/>
          <w:b/>
          <w:bCs/>
          <w:sz w:val="36"/>
          <w:szCs w:val="36"/>
        </w:rPr>
      </w:pPr>
    </w:p>
    <w:p w14:paraId="5BDAE876" w14:textId="3230FABC" w:rsidR="00494270" w:rsidRDefault="00494270" w:rsidP="00494270">
      <w:pPr>
        <w:pStyle w:val="Textoindependiente"/>
        <w:spacing w:before="200" w:line="276" w:lineRule="auto"/>
        <w:ind w:right="101"/>
        <w:jc w:val="center"/>
        <w:rPr>
          <w:rFonts w:ascii="Century Gothic" w:eastAsiaTheme="majorEastAsia" w:hAnsi="Century Gothic" w:cstheme="majorBidi"/>
          <w:b/>
          <w:bCs/>
          <w:caps/>
          <w:color w:val="0673A5" w:themeColor="text2" w:themeShade="BF"/>
          <w:spacing w:val="10"/>
          <w:sz w:val="36"/>
          <w:szCs w:val="36"/>
        </w:rPr>
      </w:pPr>
      <w:r w:rsidRPr="00494270">
        <w:rPr>
          <w:rFonts w:ascii="Century Gothic" w:eastAsiaTheme="majorEastAsia" w:hAnsi="Century Gothic" w:cstheme="majorBidi"/>
          <w:b/>
          <w:bCs/>
          <w:caps/>
          <w:color w:val="0673A5" w:themeColor="text2" w:themeShade="BF"/>
          <w:spacing w:val="10"/>
          <w:sz w:val="36"/>
          <w:szCs w:val="36"/>
        </w:rPr>
        <w:t xml:space="preserve">Informe </w:t>
      </w:r>
      <w:r w:rsidR="00423F9B">
        <w:rPr>
          <w:rFonts w:ascii="Century Gothic" w:eastAsiaTheme="majorEastAsia" w:hAnsi="Century Gothic" w:cstheme="majorBidi"/>
          <w:b/>
          <w:bCs/>
          <w:caps/>
          <w:color w:val="0673A5" w:themeColor="text2" w:themeShade="BF"/>
          <w:spacing w:val="10"/>
          <w:sz w:val="36"/>
          <w:szCs w:val="36"/>
        </w:rPr>
        <w:t>SEMESTRAL</w:t>
      </w:r>
      <w:r w:rsidRPr="00494270">
        <w:rPr>
          <w:rFonts w:ascii="Century Gothic" w:eastAsiaTheme="majorEastAsia" w:hAnsi="Century Gothic" w:cstheme="majorBidi"/>
          <w:b/>
          <w:bCs/>
          <w:caps/>
          <w:color w:val="0673A5" w:themeColor="text2" w:themeShade="BF"/>
          <w:spacing w:val="10"/>
          <w:sz w:val="36"/>
          <w:szCs w:val="36"/>
        </w:rPr>
        <w:t xml:space="preserve"> de los Avances del Plan Operativo Anual</w:t>
      </w:r>
    </w:p>
    <w:p w14:paraId="103AF06E" w14:textId="2EC705D5" w:rsidR="00E35C0C" w:rsidRPr="00E35C0C" w:rsidRDefault="00E35C0C" w:rsidP="00E35C0C">
      <w:pPr>
        <w:pStyle w:val="Textoindependiente"/>
        <w:spacing w:before="200" w:line="276" w:lineRule="auto"/>
        <w:ind w:right="101"/>
        <w:jc w:val="both"/>
        <w:rPr>
          <w:b/>
          <w:bCs/>
        </w:rPr>
      </w:pPr>
      <w:r w:rsidRPr="00E35C0C">
        <w:rPr>
          <w:b/>
          <w:bCs/>
        </w:rPr>
        <w:t>INTRODUCCIÓN</w:t>
      </w:r>
    </w:p>
    <w:p w14:paraId="24550A6E" w14:textId="04EBAC18" w:rsidR="00215ED8" w:rsidRDefault="00215ED8" w:rsidP="00215ED8">
      <w:pPr>
        <w:pStyle w:val="Textoindependiente"/>
        <w:spacing w:before="242" w:line="276" w:lineRule="auto"/>
        <w:ind w:right="102"/>
        <w:jc w:val="both"/>
      </w:pPr>
      <w:r>
        <w:t>El</w:t>
      </w:r>
      <w:r>
        <w:rPr>
          <w:spacing w:val="-6"/>
        </w:rPr>
        <w:t xml:space="preserve"> </w:t>
      </w:r>
      <w:r>
        <w:t>Plan</w:t>
      </w:r>
      <w:r>
        <w:rPr>
          <w:spacing w:val="-6"/>
        </w:rPr>
        <w:t xml:space="preserve"> </w:t>
      </w:r>
      <w:r>
        <w:t>Operativo</w:t>
      </w:r>
      <w:r>
        <w:rPr>
          <w:spacing w:val="-5"/>
        </w:rPr>
        <w:t xml:space="preserve"> </w:t>
      </w:r>
      <w:r>
        <w:t>Anual</w:t>
      </w:r>
      <w:r>
        <w:rPr>
          <w:spacing w:val="-5"/>
        </w:rPr>
        <w:t xml:space="preserve"> </w:t>
      </w:r>
      <w:r>
        <w:t>es</w:t>
      </w:r>
      <w:r>
        <w:rPr>
          <w:spacing w:val="-4"/>
        </w:rPr>
        <w:t xml:space="preserve"> </w:t>
      </w:r>
      <w:r>
        <w:t>un</w:t>
      </w:r>
      <w:r>
        <w:rPr>
          <w:spacing w:val="-8"/>
        </w:rPr>
        <w:t xml:space="preserve"> </w:t>
      </w:r>
      <w:r>
        <w:t>documento</w:t>
      </w:r>
      <w:r>
        <w:rPr>
          <w:spacing w:val="-6"/>
        </w:rPr>
        <w:t xml:space="preserve"> </w:t>
      </w:r>
      <w:r>
        <w:t>que</w:t>
      </w:r>
      <w:r>
        <w:rPr>
          <w:spacing w:val="-7"/>
        </w:rPr>
        <w:t xml:space="preserve"> </w:t>
      </w:r>
      <w:r>
        <w:t>lleva</w:t>
      </w:r>
      <w:r>
        <w:rPr>
          <w:spacing w:val="-5"/>
        </w:rPr>
        <w:t xml:space="preserve"> </w:t>
      </w:r>
      <w:r>
        <w:t>las</w:t>
      </w:r>
      <w:r>
        <w:rPr>
          <w:spacing w:val="-5"/>
        </w:rPr>
        <w:t xml:space="preserve"> </w:t>
      </w:r>
      <w:r>
        <w:t>directrices</w:t>
      </w:r>
      <w:r>
        <w:rPr>
          <w:spacing w:val="-4"/>
        </w:rPr>
        <w:t xml:space="preserve"> </w:t>
      </w:r>
      <w:r>
        <w:t>que</w:t>
      </w:r>
      <w:r>
        <w:rPr>
          <w:spacing w:val="-7"/>
        </w:rPr>
        <w:t xml:space="preserve"> </w:t>
      </w:r>
      <w:r>
        <w:t>permitirá</w:t>
      </w:r>
      <w:r>
        <w:rPr>
          <w:spacing w:val="-6"/>
        </w:rPr>
        <w:t xml:space="preserve"> </w:t>
      </w:r>
      <w:r>
        <w:t>la correcta ejecución de las actividades programadas para el 202</w:t>
      </w:r>
      <w:r w:rsidR="00880344">
        <w:t>6</w:t>
      </w:r>
      <w:r>
        <w:t xml:space="preserve">, las mismas están </w:t>
      </w:r>
      <w:r w:rsidRPr="00880344">
        <w:t xml:space="preserve">orientadas </w:t>
      </w:r>
      <w:r>
        <w:t>al logro de las metas previas que estableció el Servicio Nacional de Salud.</w:t>
      </w:r>
    </w:p>
    <w:p w14:paraId="63C4A2D5" w14:textId="74C071EF" w:rsidR="00F510F0" w:rsidRDefault="00215ED8" w:rsidP="00E41AF2">
      <w:pPr>
        <w:pStyle w:val="Textoindependiente"/>
        <w:spacing w:before="200" w:line="276" w:lineRule="auto"/>
        <w:ind w:right="101"/>
        <w:jc w:val="both"/>
      </w:pPr>
      <w:r>
        <w:t xml:space="preserve">Así mismo las actividades que se realizaron están orientadas a las prioridades directivas establecidas por el SNS, de manera que para realizar el monitoreo que corresponde se desplegaron las actividades y sus productos dentro de las </w:t>
      </w:r>
      <w:r w:rsidR="00E41AF2">
        <w:t>seis</w:t>
      </w:r>
      <w:r>
        <w:t xml:space="preserve"> prioridades</w:t>
      </w:r>
      <w:r w:rsidR="004B4499">
        <w:t xml:space="preserve"> directivas</w:t>
      </w:r>
      <w:r>
        <w:t>.</w:t>
      </w:r>
    </w:p>
    <w:p w14:paraId="487522F1" w14:textId="2C2D2E51" w:rsidR="009518A3" w:rsidRDefault="009518A3" w:rsidP="00E41AF2">
      <w:pPr>
        <w:pStyle w:val="Textoindependiente"/>
        <w:spacing w:before="200" w:line="276" w:lineRule="auto"/>
        <w:ind w:right="101"/>
        <w:jc w:val="both"/>
      </w:pPr>
      <w:r>
        <w:t>Para el año 202</w:t>
      </w:r>
      <w:r w:rsidR="00D35A95">
        <w:t>6</w:t>
      </w:r>
      <w:r>
        <w:t xml:space="preserve"> se tiene programada un total de </w:t>
      </w:r>
      <w:r w:rsidR="00D5038E">
        <w:t>13</w:t>
      </w:r>
      <w:r w:rsidR="00880344">
        <w:t>5</w:t>
      </w:r>
      <w:r>
        <w:t xml:space="preserve"> actividades</w:t>
      </w:r>
      <w:r w:rsidR="00684CE4">
        <w:t xml:space="preserve"> de las cuales se desprenden </w:t>
      </w:r>
      <w:r w:rsidR="00D5038E">
        <w:t>4</w:t>
      </w:r>
      <w:r w:rsidR="00880344">
        <w:t>79</w:t>
      </w:r>
      <w:r w:rsidR="00684CE4">
        <w:t xml:space="preserve"> acciones</w:t>
      </w:r>
      <w:r>
        <w:t xml:space="preserve"> las cuales serán ejecutadas en los tiempos definidos y sus </w:t>
      </w:r>
      <w:r w:rsidR="00684CE4">
        <w:t>frecuencias divididas en los diferentes trimestres</w:t>
      </w:r>
      <w:r>
        <w:t xml:space="preserve">, con el fin de garantizar el mantenimiento de las operaciones y </w:t>
      </w:r>
      <w:r w:rsidR="00684CE4">
        <w:t xml:space="preserve">la cultura de la mejora continua. </w:t>
      </w:r>
    </w:p>
    <w:p w14:paraId="1BF309D4" w14:textId="77777777" w:rsidR="00F510F0" w:rsidRDefault="00F510F0" w:rsidP="00F510F0">
      <w:pPr>
        <w:pStyle w:val="Textoindependiente"/>
        <w:spacing w:before="200" w:line="276" w:lineRule="auto"/>
        <w:ind w:right="101"/>
        <w:jc w:val="both"/>
        <w:rPr>
          <w:b/>
          <w:bCs/>
        </w:rPr>
      </w:pPr>
      <w:r w:rsidRPr="00073430">
        <w:rPr>
          <w:b/>
          <w:bCs/>
        </w:rPr>
        <w:t>PRIORIDADES DIRECTIVAS</w:t>
      </w:r>
    </w:p>
    <w:p w14:paraId="55CCD013" w14:textId="77777777" w:rsidR="00F510F0" w:rsidRPr="00073430" w:rsidRDefault="00F510F0" w:rsidP="00F510F0">
      <w:pPr>
        <w:rPr>
          <w:b/>
          <w:bCs/>
        </w:rPr>
      </w:pPr>
      <w:r w:rsidRPr="00073430">
        <w:t>Como parte de los ejes estratégicos para el logro de los objetivos y tener los resultados esperados, se han definidos los distintos ejes transversales que impactaran de manera directa a estos:</w:t>
      </w:r>
    </w:p>
    <w:p w14:paraId="38E8DDFA" w14:textId="77777777" w:rsidR="00D5038E" w:rsidRDefault="00D5038E" w:rsidP="00F510F0">
      <w:pPr>
        <w:pStyle w:val="Prrafodelista"/>
        <w:numPr>
          <w:ilvl w:val="0"/>
          <w:numId w:val="28"/>
        </w:numPr>
        <w:rPr>
          <w:rFonts w:asciiTheme="minorHAnsi" w:eastAsiaTheme="minorEastAsia" w:hAnsiTheme="minorHAnsi" w:cstheme="minorBidi"/>
          <w:lang w:eastAsia="ja-JP" w:bidi="ar-SA"/>
        </w:rPr>
      </w:pPr>
      <w:r w:rsidRPr="00D5038E">
        <w:rPr>
          <w:rFonts w:asciiTheme="minorHAnsi" w:eastAsiaTheme="minorEastAsia" w:hAnsiTheme="minorHAnsi" w:cstheme="minorBidi"/>
          <w:lang w:eastAsia="ja-JP" w:bidi="ar-SA"/>
        </w:rPr>
        <w:t>Desarrollo de Recursos Humanos en Salud</w:t>
      </w:r>
    </w:p>
    <w:p w14:paraId="74A4CCAA" w14:textId="77777777" w:rsidR="00D5038E" w:rsidRDefault="00D5038E" w:rsidP="00F510F0">
      <w:pPr>
        <w:pStyle w:val="Prrafodelista"/>
        <w:numPr>
          <w:ilvl w:val="0"/>
          <w:numId w:val="28"/>
        </w:numPr>
        <w:rPr>
          <w:rFonts w:asciiTheme="minorHAnsi" w:eastAsiaTheme="minorEastAsia" w:hAnsiTheme="minorHAnsi" w:cstheme="minorBidi"/>
          <w:lang w:eastAsia="ja-JP" w:bidi="ar-SA"/>
        </w:rPr>
      </w:pPr>
      <w:r w:rsidRPr="00D5038E">
        <w:rPr>
          <w:rFonts w:asciiTheme="minorHAnsi" w:eastAsiaTheme="minorEastAsia" w:hAnsiTheme="minorHAnsi" w:cstheme="minorBidi"/>
          <w:lang w:eastAsia="ja-JP" w:bidi="ar-SA"/>
        </w:rPr>
        <w:t>Desarrollo y gestión de los Sistemas de Información en Salud</w:t>
      </w:r>
    </w:p>
    <w:p w14:paraId="0C6F3FC6" w14:textId="77777777" w:rsidR="00D5038E" w:rsidRDefault="00D5038E" w:rsidP="00F510F0">
      <w:pPr>
        <w:pStyle w:val="Prrafodelista"/>
        <w:numPr>
          <w:ilvl w:val="0"/>
          <w:numId w:val="28"/>
        </w:numPr>
        <w:rPr>
          <w:rFonts w:asciiTheme="minorHAnsi" w:eastAsiaTheme="minorEastAsia" w:hAnsiTheme="minorHAnsi" w:cstheme="minorBidi"/>
          <w:lang w:eastAsia="ja-JP" w:bidi="ar-SA"/>
        </w:rPr>
      </w:pPr>
      <w:r w:rsidRPr="00D5038E">
        <w:rPr>
          <w:rFonts w:asciiTheme="minorHAnsi" w:eastAsiaTheme="minorEastAsia" w:hAnsiTheme="minorHAnsi" w:cstheme="minorBidi"/>
          <w:lang w:eastAsia="ja-JP" w:bidi="ar-SA"/>
        </w:rPr>
        <w:t>Fortalecimiento de la Red Pública de Servicios de Salud con énfasis en el Primer Nivel de Atención</w:t>
      </w:r>
    </w:p>
    <w:p w14:paraId="2C08A3D7" w14:textId="3071051B" w:rsidR="00D5038E" w:rsidRDefault="00D5038E" w:rsidP="00F510F0">
      <w:pPr>
        <w:pStyle w:val="Prrafodelista"/>
        <w:numPr>
          <w:ilvl w:val="0"/>
          <w:numId w:val="28"/>
        </w:numPr>
        <w:rPr>
          <w:rFonts w:asciiTheme="minorHAnsi" w:eastAsiaTheme="minorEastAsia" w:hAnsiTheme="minorHAnsi" w:cstheme="minorBidi"/>
          <w:lang w:eastAsia="ja-JP" w:bidi="ar-SA"/>
        </w:rPr>
      </w:pPr>
      <w:r w:rsidRPr="00D5038E">
        <w:rPr>
          <w:rFonts w:asciiTheme="minorHAnsi" w:eastAsiaTheme="minorEastAsia" w:hAnsiTheme="minorHAnsi" w:cstheme="minorBidi"/>
          <w:lang w:eastAsia="ja-JP" w:bidi="ar-SA"/>
        </w:rPr>
        <w:t>Incremento de la Participación Comunitaria</w:t>
      </w:r>
    </w:p>
    <w:p w14:paraId="24A3E7C6" w14:textId="74853E1B" w:rsidR="00D5038E" w:rsidRDefault="00D5038E" w:rsidP="00F510F0">
      <w:pPr>
        <w:pStyle w:val="Prrafodelista"/>
        <w:numPr>
          <w:ilvl w:val="0"/>
          <w:numId w:val="28"/>
        </w:numPr>
        <w:rPr>
          <w:rFonts w:asciiTheme="minorHAnsi" w:eastAsiaTheme="minorEastAsia" w:hAnsiTheme="minorHAnsi" w:cstheme="minorBidi"/>
          <w:lang w:eastAsia="ja-JP" w:bidi="ar-SA"/>
        </w:rPr>
      </w:pPr>
      <w:r w:rsidRPr="00D5038E">
        <w:rPr>
          <w:rFonts w:asciiTheme="minorHAnsi" w:eastAsiaTheme="minorEastAsia" w:hAnsiTheme="minorHAnsi" w:cstheme="minorBidi"/>
          <w:lang w:eastAsia="ja-JP" w:bidi="ar-SA"/>
        </w:rPr>
        <w:t>Interinstitucionalidad y Coordinación Intersectorial</w:t>
      </w:r>
    </w:p>
    <w:p w14:paraId="127650C7" w14:textId="6C997619" w:rsidR="00D5038E" w:rsidRDefault="00D5038E" w:rsidP="00F510F0">
      <w:pPr>
        <w:pStyle w:val="Prrafodelista"/>
        <w:numPr>
          <w:ilvl w:val="0"/>
          <w:numId w:val="28"/>
        </w:numPr>
        <w:rPr>
          <w:rFonts w:asciiTheme="minorHAnsi" w:eastAsiaTheme="minorEastAsia" w:hAnsiTheme="minorHAnsi" w:cstheme="minorBidi"/>
          <w:lang w:eastAsia="ja-JP" w:bidi="ar-SA"/>
        </w:rPr>
      </w:pPr>
      <w:r w:rsidRPr="00D5038E">
        <w:rPr>
          <w:rFonts w:asciiTheme="minorHAnsi" w:eastAsiaTheme="minorEastAsia" w:hAnsiTheme="minorHAnsi" w:cstheme="minorBidi"/>
          <w:lang w:eastAsia="ja-JP" w:bidi="ar-SA"/>
        </w:rPr>
        <w:t>Sostenibilidad y Eficiencia de los Recursos</w:t>
      </w:r>
    </w:p>
    <w:p w14:paraId="7EEA3522" w14:textId="77777777" w:rsidR="00F510F0" w:rsidRPr="00F510F0" w:rsidRDefault="00F510F0" w:rsidP="00F510F0">
      <w:pPr>
        <w:pStyle w:val="Prrafodelista"/>
        <w:ind w:left="720" w:firstLine="0"/>
        <w:rPr>
          <w:rFonts w:asciiTheme="minorHAnsi" w:eastAsiaTheme="minorEastAsia" w:hAnsiTheme="minorHAnsi" w:cstheme="minorBidi"/>
          <w:lang w:eastAsia="ja-JP" w:bidi="ar-SA"/>
        </w:rPr>
      </w:pPr>
    </w:p>
    <w:p w14:paraId="27DF89C2" w14:textId="77777777" w:rsidR="001851EE" w:rsidRPr="001851EE" w:rsidRDefault="001851EE" w:rsidP="00E41AF2">
      <w:pPr>
        <w:pStyle w:val="Textoindependiente"/>
        <w:spacing w:before="200" w:line="276" w:lineRule="auto"/>
        <w:ind w:right="101"/>
        <w:jc w:val="both"/>
        <w:rPr>
          <w:b/>
          <w:bCs/>
        </w:rPr>
      </w:pPr>
      <w:r w:rsidRPr="001851EE">
        <w:rPr>
          <w:b/>
          <w:bCs/>
        </w:rPr>
        <w:t xml:space="preserve">OBJETIVO </w:t>
      </w:r>
    </w:p>
    <w:p w14:paraId="327C4317" w14:textId="16AC969C" w:rsidR="001851EE" w:rsidRDefault="001851EE" w:rsidP="00E41AF2">
      <w:pPr>
        <w:pStyle w:val="Textoindependiente"/>
        <w:spacing w:before="200" w:line="276" w:lineRule="auto"/>
        <w:ind w:right="101"/>
        <w:jc w:val="both"/>
      </w:pPr>
      <w:r>
        <w:t xml:space="preserve">Los objetivos del POA </w:t>
      </w:r>
      <w:r w:rsidR="00880344">
        <w:t>2026</w:t>
      </w:r>
      <w:r>
        <w:t xml:space="preserve"> del </w:t>
      </w:r>
      <w:r>
        <w:tab/>
        <w:t>Hospital Pediátrico Dr. Hugo Mendoza se basan en el Plan Estratégico Institucional 2021-2024</w:t>
      </w:r>
      <w:r w:rsidR="0000021B">
        <w:t xml:space="preserve"> del Servicio Nacional de Salud esperando los siguientes resultados:</w:t>
      </w:r>
    </w:p>
    <w:p w14:paraId="1EFE72C7" w14:textId="42209193"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 xml:space="preserve">Redes de servicios integradas y con mayor resolución para coordinar la prestación de servicios integrales de promoción de la salud, prevención de la enfermedad, diagnóstico, tratamiento, rehabilitación y cuidados paliativos; condicionada a las necesidades de salud y características de la población, con miras hacia la consecución progresiva del acceso universal a la salud y la </w:t>
      </w:r>
      <w:r w:rsidRPr="0000021B">
        <w:rPr>
          <w:rFonts w:asciiTheme="minorHAnsi" w:eastAsiaTheme="minorEastAsia" w:hAnsiTheme="minorHAnsi" w:cstheme="minorBidi"/>
          <w:lang w:eastAsia="ja-JP" w:bidi="ar-SA"/>
        </w:rPr>
        <w:lastRenderedPageBreak/>
        <w:t xml:space="preserve">cobertura universal de salud </w:t>
      </w:r>
    </w:p>
    <w:p w14:paraId="799EE22E"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 xml:space="preserve">Disminuir la </w:t>
      </w:r>
      <w:proofErr w:type="spellStart"/>
      <w:r w:rsidRPr="0000021B">
        <w:rPr>
          <w:rFonts w:asciiTheme="minorHAnsi" w:eastAsiaTheme="minorEastAsia" w:hAnsiTheme="minorHAnsi" w:cstheme="minorBidi"/>
          <w:lang w:eastAsia="ja-JP" w:bidi="ar-SA"/>
        </w:rPr>
        <w:t>morbi</w:t>
      </w:r>
      <w:proofErr w:type="spellEnd"/>
      <w:r w:rsidRPr="0000021B">
        <w:rPr>
          <w:rFonts w:asciiTheme="minorHAnsi" w:eastAsiaTheme="minorEastAsia" w:hAnsiTheme="minorHAnsi" w:cstheme="minorBidi"/>
          <w:lang w:eastAsia="ja-JP" w:bidi="ar-SA"/>
        </w:rPr>
        <w:t>-mortalidad materna, neonatal e infantil, mediante el fortalecimiento y la integración de los servicios de salud antes de la concepción, durante el embarazo, el parto y los primeros años de vida, garantizando la calidad de la atención.</w:t>
      </w:r>
    </w:p>
    <w:p w14:paraId="25B2774F" w14:textId="614CDAB6"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 xml:space="preserve">Incrementar la capacidad de respuesta que favorezca a disminuir la </w:t>
      </w:r>
      <w:proofErr w:type="spellStart"/>
      <w:r w:rsidRPr="0000021B">
        <w:rPr>
          <w:rFonts w:asciiTheme="minorHAnsi" w:eastAsiaTheme="minorEastAsia" w:hAnsiTheme="minorHAnsi" w:cstheme="minorBidi"/>
          <w:lang w:eastAsia="ja-JP" w:bidi="ar-SA"/>
        </w:rPr>
        <w:t>morbi</w:t>
      </w:r>
      <w:proofErr w:type="spellEnd"/>
      <w:r w:rsidRPr="0000021B">
        <w:rPr>
          <w:rFonts w:asciiTheme="minorHAnsi" w:eastAsiaTheme="minorEastAsia" w:hAnsiTheme="minorHAnsi" w:cstheme="minorBidi"/>
          <w:lang w:eastAsia="ja-JP" w:bidi="ar-SA"/>
        </w:rPr>
        <w:t>-mortalidad resultantes de las emergencias y desastres, mediante la detección, preparación y mitigación de los eventos que suponen riesgos y amenazas, bajo un enfoque multisectorial que contribuya a la salud y seguridad de las personas</w:t>
      </w:r>
    </w:p>
    <w:p w14:paraId="7F7B554B"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Desarrollo y mantenimiento de un modelo de evaluación de la entrega de servicios sanitarios con carácter igualitario y libre de discriminación, que promueva mediante la continua retroalimentación, la generación de mejores resultados en materia de salud lo que se traduzca en el aumento de la satisfacción de las personas con respecto a los servicios públicos de salud</w:t>
      </w:r>
    </w:p>
    <w:p w14:paraId="245BA83B"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Fortalecida la calidad de la atención en salud como resultado del seguimiento a los aspectos técnicos y no técnicos de la atención, que disminuya el riesgo de la seguridad del paciente y de los resultados esperados de salud</w:t>
      </w:r>
    </w:p>
    <w:p w14:paraId="568D8BD2"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Gestión integrada y articulada de las redes públicas de servicios de salud, con actores involucrados en la organización, gestión y atención de servicios de salud con enfoque y participación intra e intersectorial y participación social fortalecida, que promueva un ambiente favorable para la cobertura y acceso a los servicios de salud</w:t>
      </w:r>
    </w:p>
    <w:p w14:paraId="7AA27DE8" w14:textId="3D672C12"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Reducida las disparidades en la disponibilidad de personal médico especializado y personal licenciado en enfermería que existen los diferentes niveles</w:t>
      </w:r>
    </w:p>
    <w:p w14:paraId="47BF0D84"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 xml:space="preserve">Incrementada las competencias y </w:t>
      </w:r>
      <w:proofErr w:type="spellStart"/>
      <w:r w:rsidRPr="0000021B">
        <w:rPr>
          <w:rFonts w:asciiTheme="minorHAnsi" w:eastAsiaTheme="minorEastAsia" w:hAnsiTheme="minorHAnsi" w:cstheme="minorBidi"/>
          <w:lang w:eastAsia="ja-JP" w:bidi="ar-SA"/>
        </w:rPr>
        <w:t>resolutividad</w:t>
      </w:r>
      <w:proofErr w:type="spellEnd"/>
      <w:r w:rsidRPr="0000021B">
        <w:rPr>
          <w:rFonts w:asciiTheme="minorHAnsi" w:eastAsiaTheme="minorEastAsia" w:hAnsiTheme="minorHAnsi" w:cstheme="minorBidi"/>
          <w:lang w:eastAsia="ja-JP" w:bidi="ar-SA"/>
        </w:rPr>
        <w:t xml:space="preserve"> de los colaboradores, de acuerdo a la complejidad de sus funciones, las necesidades de salud de la población y los compromisos del sector</w:t>
      </w:r>
    </w:p>
    <w:p w14:paraId="6816CBC4"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Fortalecida la capacidad institucional mediante la optimización de los procesos, empoderamiento del talento humano, articulación interna, tecnologías de la información y la comunicación, la infraestructura física con el fin de mejorar la oferta institucional a la población en términos de calidad y eficiencia</w:t>
      </w:r>
    </w:p>
    <w:p w14:paraId="5DCE735A" w14:textId="77777777" w:rsidR="0000021B" w:rsidRPr="0000021B"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Mejorada la sostenibilidad financiera mediante el control de gastos, saneamiento de las deudas e incremento de las distintas fuentes de financiamiento con el fin de garantizar la prestación de servicios en salud con oportunidad y eficiencia</w:t>
      </w:r>
    </w:p>
    <w:p w14:paraId="3ABCE29A" w14:textId="178D5566" w:rsidR="001851EE" w:rsidRDefault="0000021B" w:rsidP="0000021B">
      <w:pPr>
        <w:pStyle w:val="Prrafodelista"/>
        <w:numPr>
          <w:ilvl w:val="0"/>
          <w:numId w:val="28"/>
        </w:numPr>
        <w:rPr>
          <w:rFonts w:asciiTheme="minorHAnsi" w:eastAsiaTheme="minorEastAsia" w:hAnsiTheme="minorHAnsi" w:cstheme="minorBidi"/>
          <w:lang w:eastAsia="ja-JP" w:bidi="ar-SA"/>
        </w:rPr>
      </w:pPr>
      <w:r w:rsidRPr="0000021B">
        <w:rPr>
          <w:rFonts w:asciiTheme="minorHAnsi" w:eastAsiaTheme="minorEastAsia" w:hAnsiTheme="minorHAnsi" w:cstheme="minorBidi"/>
          <w:lang w:eastAsia="ja-JP" w:bidi="ar-SA"/>
        </w:rPr>
        <w:t>Aumentar la conexión del SNS con los medios informativos y la población, manteniendo con ellos una comunicación ágil, fluida y de calidad; que nos permita satisfacer con rapidez las peticiones y necesidades de información sobre la institución y los servicios ofrecidos</w:t>
      </w:r>
      <w:r>
        <w:rPr>
          <w:rFonts w:asciiTheme="minorHAnsi" w:eastAsiaTheme="minorEastAsia" w:hAnsiTheme="minorHAnsi" w:cstheme="minorBidi"/>
          <w:lang w:eastAsia="ja-JP" w:bidi="ar-SA"/>
        </w:rPr>
        <w:t>.</w:t>
      </w:r>
    </w:p>
    <w:p w14:paraId="3912261C" w14:textId="77777777" w:rsidR="00073430" w:rsidRDefault="00073430" w:rsidP="00073430">
      <w:pPr>
        <w:pStyle w:val="Prrafodelista"/>
        <w:ind w:left="720" w:firstLine="0"/>
        <w:rPr>
          <w:rFonts w:asciiTheme="minorHAnsi" w:eastAsiaTheme="minorEastAsia" w:hAnsiTheme="minorHAnsi" w:cstheme="minorBidi"/>
          <w:lang w:eastAsia="ja-JP" w:bidi="ar-SA"/>
        </w:rPr>
      </w:pPr>
    </w:p>
    <w:p w14:paraId="7BB5B9E1" w14:textId="1590F4C5" w:rsidR="001851EE" w:rsidRPr="009518A3" w:rsidRDefault="009518A3" w:rsidP="009518A3">
      <w:pPr>
        <w:pStyle w:val="Textoindependiente"/>
        <w:spacing w:before="200" w:line="276" w:lineRule="auto"/>
        <w:ind w:right="101"/>
        <w:jc w:val="both"/>
        <w:rPr>
          <w:b/>
          <w:bCs/>
        </w:rPr>
      </w:pPr>
      <w:r w:rsidRPr="009518A3">
        <w:rPr>
          <w:b/>
          <w:bCs/>
        </w:rPr>
        <w:t>PROCESOS</w:t>
      </w:r>
      <w:r>
        <w:rPr>
          <w:b/>
          <w:bCs/>
        </w:rPr>
        <w:t xml:space="preserve"> RESPONSABLES</w:t>
      </w:r>
    </w:p>
    <w:p w14:paraId="37B20C71" w14:textId="27D014F3" w:rsidR="009518A3" w:rsidRDefault="009518A3" w:rsidP="009518A3">
      <w:r>
        <w:t>Las actividades programadas para su ejecución están desplegadas a través de distintos procesos que tienen la responsabilidad de que sean gestionadas de manera oportuna acorde al tiempo de programación. En caso de que estas no se cumplan o sean reprogramadas, deberán ser justificada y reportadas. Estos procesos son los siguientes:</w:t>
      </w:r>
    </w:p>
    <w:p w14:paraId="6FBC68CB"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Odontología</w:t>
      </w:r>
    </w:p>
    <w:p w14:paraId="2A0D1874"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Farmacia</w:t>
      </w:r>
    </w:p>
    <w:p w14:paraId="536FD269"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Laboratorio</w:t>
      </w:r>
    </w:p>
    <w:p w14:paraId="03E7EFCC"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Pediatría</w:t>
      </w:r>
    </w:p>
    <w:p w14:paraId="73E71CEE"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Materno Infantil</w:t>
      </w:r>
    </w:p>
    <w:p w14:paraId="044DBCAB"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lastRenderedPageBreak/>
        <w:t>Sub-Dirección</w:t>
      </w:r>
    </w:p>
    <w:p w14:paraId="354B964F"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proofErr w:type="spellStart"/>
      <w:r w:rsidRPr="009518A3">
        <w:rPr>
          <w:rFonts w:asciiTheme="minorHAnsi" w:eastAsiaTheme="minorEastAsia" w:hAnsiTheme="minorHAnsi" w:cstheme="minorBidi"/>
          <w:lang w:eastAsia="ja-JP" w:bidi="ar-SA"/>
        </w:rPr>
        <w:t>Enc</w:t>
      </w:r>
      <w:proofErr w:type="spellEnd"/>
      <w:r w:rsidRPr="009518A3">
        <w:rPr>
          <w:rFonts w:asciiTheme="minorHAnsi" w:eastAsiaTheme="minorEastAsia" w:hAnsiTheme="minorHAnsi" w:cstheme="minorBidi"/>
          <w:lang w:eastAsia="ja-JP" w:bidi="ar-SA"/>
        </w:rPr>
        <w:t>. Emergencias Medicas</w:t>
      </w:r>
    </w:p>
    <w:p w14:paraId="2FD2124B"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Calidad de Servicios</w:t>
      </w:r>
    </w:p>
    <w:p w14:paraId="29148690"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Epidemiología</w:t>
      </w:r>
    </w:p>
    <w:p w14:paraId="137B0873"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 xml:space="preserve">Infraestructura y </w:t>
      </w:r>
      <w:proofErr w:type="spellStart"/>
      <w:r w:rsidRPr="009518A3">
        <w:rPr>
          <w:rFonts w:asciiTheme="minorHAnsi" w:eastAsiaTheme="minorEastAsia" w:hAnsiTheme="minorHAnsi" w:cstheme="minorBidi"/>
          <w:lang w:eastAsia="ja-JP" w:bidi="ar-SA"/>
        </w:rPr>
        <w:t>Hosteleria</w:t>
      </w:r>
      <w:proofErr w:type="spellEnd"/>
    </w:p>
    <w:p w14:paraId="71FFD7DA"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proofErr w:type="spellStart"/>
      <w:r w:rsidRPr="009518A3">
        <w:rPr>
          <w:rFonts w:asciiTheme="minorHAnsi" w:eastAsiaTheme="minorEastAsia" w:hAnsiTheme="minorHAnsi" w:cstheme="minorBidi"/>
          <w:lang w:eastAsia="ja-JP" w:bidi="ar-SA"/>
        </w:rPr>
        <w:t>Rhumanos</w:t>
      </w:r>
      <w:proofErr w:type="spellEnd"/>
    </w:p>
    <w:p w14:paraId="7F08A93F"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 xml:space="preserve">Administración </w:t>
      </w:r>
    </w:p>
    <w:p w14:paraId="0A51DB30"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Financiera</w:t>
      </w:r>
    </w:p>
    <w:p w14:paraId="01527950"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Tecnología</w:t>
      </w:r>
    </w:p>
    <w:p w14:paraId="5404A05E"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Gestión Calidad</w:t>
      </w:r>
    </w:p>
    <w:p w14:paraId="508919BB"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Auditoria Médica</w:t>
      </w:r>
    </w:p>
    <w:p w14:paraId="36ACE93C"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 xml:space="preserve">Comunicación </w:t>
      </w:r>
    </w:p>
    <w:p w14:paraId="227C7585" w14:textId="77777777" w:rsidR="009518A3" w:rsidRPr="009518A3" w:rsidRDefault="009518A3" w:rsidP="009518A3">
      <w:pPr>
        <w:pStyle w:val="Prrafodelista"/>
        <w:numPr>
          <w:ilvl w:val="0"/>
          <w:numId w:val="28"/>
        </w:numPr>
        <w:rPr>
          <w:rFonts w:asciiTheme="minorHAnsi" w:eastAsiaTheme="minorEastAsia" w:hAnsiTheme="minorHAnsi" w:cstheme="minorBidi"/>
          <w:lang w:eastAsia="ja-JP" w:bidi="ar-SA"/>
        </w:rPr>
      </w:pPr>
      <w:r w:rsidRPr="009518A3">
        <w:rPr>
          <w:rFonts w:asciiTheme="minorHAnsi" w:eastAsiaTheme="minorEastAsia" w:hAnsiTheme="minorHAnsi" w:cstheme="minorBidi"/>
          <w:lang w:eastAsia="ja-JP" w:bidi="ar-SA"/>
        </w:rPr>
        <w:t>OAI</w:t>
      </w:r>
    </w:p>
    <w:p w14:paraId="3A6C81CD" w14:textId="77777777" w:rsidR="009518A3" w:rsidRDefault="009518A3" w:rsidP="009518A3"/>
    <w:p w14:paraId="0EB05FFE" w14:textId="77777777" w:rsidR="00B95FC0" w:rsidRDefault="00B95FC0" w:rsidP="009518A3"/>
    <w:p w14:paraId="60F7A718" w14:textId="77777777" w:rsidR="00B95FC0" w:rsidRDefault="00B95FC0" w:rsidP="009518A3">
      <w:pPr>
        <w:sectPr w:rsidR="00B95FC0" w:rsidSect="0072217B">
          <w:footerReference w:type="default" r:id="rId14"/>
          <w:pgSz w:w="12240" w:h="15840" w:code="1"/>
          <w:pgMar w:top="1440" w:right="1440" w:bottom="1440" w:left="1440" w:header="720" w:footer="720" w:gutter="0"/>
          <w:cols w:space="720"/>
          <w:titlePg/>
          <w:docGrid w:linePitch="299"/>
        </w:sectPr>
      </w:pPr>
    </w:p>
    <w:p w14:paraId="25A2BFFE" w14:textId="77777777" w:rsidR="00B95FC0" w:rsidRPr="009518A3" w:rsidRDefault="00B95FC0" w:rsidP="009518A3"/>
    <w:p w14:paraId="22E62A20" w14:textId="77AFC795" w:rsidR="00C804BB" w:rsidRPr="009302CD" w:rsidRDefault="00C804BB" w:rsidP="009302CD">
      <w:pPr>
        <w:pStyle w:val="Ttulo2"/>
        <w:rPr>
          <w:b/>
          <w:bCs/>
        </w:rPr>
      </w:pPr>
      <w:r w:rsidRPr="009302CD">
        <w:rPr>
          <w:b/>
          <w:bCs/>
        </w:rPr>
        <w:t xml:space="preserve">ACTIVIDADES PROGRAMADAS Y EJECUTADAS </w:t>
      </w:r>
      <w:r w:rsidR="00D5038E">
        <w:rPr>
          <w:b/>
          <w:bCs/>
        </w:rPr>
        <w:t xml:space="preserve">ENERO – MARZO </w:t>
      </w:r>
      <w:r w:rsidR="00880344">
        <w:rPr>
          <w:b/>
          <w:bCs/>
        </w:rPr>
        <w:t>2026</w:t>
      </w:r>
    </w:p>
    <w:p w14:paraId="19748075" w14:textId="77777777" w:rsidR="009302CD" w:rsidRDefault="009302CD" w:rsidP="009302CD"/>
    <w:p w14:paraId="2EA6CF94" w14:textId="76940423" w:rsidR="00845383" w:rsidRDefault="00845383" w:rsidP="009302CD">
      <w:r>
        <w:t xml:space="preserve">Para el trimestre </w:t>
      </w:r>
      <w:r w:rsidR="00D5038E">
        <w:t xml:space="preserve">Enero - </w:t>
      </w:r>
      <w:proofErr w:type="gramStart"/>
      <w:r w:rsidR="00D5038E">
        <w:t>Marzo</w:t>
      </w:r>
      <w:proofErr w:type="gramEnd"/>
      <w:r>
        <w:t xml:space="preserve"> se tiene un total de</w:t>
      </w:r>
      <w:r w:rsidR="00B95FC0">
        <w:t xml:space="preserve"> </w:t>
      </w:r>
      <w:r w:rsidR="00880344">
        <w:t>108</w:t>
      </w:r>
      <w:r>
        <w:t xml:space="preserve"> actividades desplegadas </w:t>
      </w:r>
      <w:r w:rsidR="00D5038E">
        <w:t>en los</w:t>
      </w:r>
      <w:r>
        <w:t xml:space="preserve"> distintos meses acordes a su programación. A continuación, se muestran estas actividades, los meses en que fueron programadas y su nivel de ejecución para el trimestre acorde al mismo.</w:t>
      </w:r>
    </w:p>
    <w:p w14:paraId="284A7E6E" w14:textId="2F826B3D" w:rsidR="00845383" w:rsidRDefault="00845383" w:rsidP="009302CD">
      <w:r>
        <w:t>A continuación, los detalles</w:t>
      </w:r>
    </w:p>
    <w:tbl>
      <w:tblPr>
        <w:tblW w:w="13020" w:type="dxa"/>
        <w:tblCellMar>
          <w:left w:w="70" w:type="dxa"/>
          <w:right w:w="70" w:type="dxa"/>
        </w:tblCellMar>
        <w:tblLook w:val="04A0" w:firstRow="1" w:lastRow="0" w:firstColumn="1" w:lastColumn="0" w:noHBand="0" w:noVBand="1"/>
      </w:tblPr>
      <w:tblGrid>
        <w:gridCol w:w="2180"/>
        <w:gridCol w:w="3100"/>
        <w:gridCol w:w="2171"/>
        <w:gridCol w:w="1953"/>
        <w:gridCol w:w="1120"/>
        <w:gridCol w:w="1120"/>
        <w:gridCol w:w="1376"/>
      </w:tblGrid>
      <w:tr w:rsidR="00880344" w:rsidRPr="00880344" w14:paraId="547275E8" w14:textId="77777777" w:rsidTr="00880344">
        <w:trPr>
          <w:trHeight w:val="1455"/>
        </w:trPr>
        <w:tc>
          <w:tcPr>
            <w:tcW w:w="2180" w:type="dxa"/>
            <w:tcBorders>
              <w:top w:val="single" w:sz="4" w:space="0" w:color="auto"/>
              <w:left w:val="single" w:sz="4" w:space="0" w:color="auto"/>
              <w:bottom w:val="single" w:sz="4" w:space="0" w:color="auto"/>
              <w:right w:val="single" w:sz="4" w:space="0" w:color="auto"/>
            </w:tcBorders>
            <w:shd w:val="clear" w:color="000000" w:fill="0C5277"/>
            <w:noWrap/>
            <w:vAlign w:val="center"/>
            <w:hideMark/>
          </w:tcPr>
          <w:p w14:paraId="5D8B3832" w14:textId="77777777" w:rsidR="00880344" w:rsidRPr="00880344" w:rsidRDefault="00880344" w:rsidP="00880344">
            <w:pPr>
              <w:spacing w:before="0" w:after="0" w:line="240" w:lineRule="auto"/>
              <w:jc w:val="center"/>
              <w:rPr>
                <w:rFonts w:ascii="Rockwell" w:eastAsia="Times New Roman" w:hAnsi="Rockwell" w:cs="Calibri"/>
                <w:b/>
                <w:bCs/>
                <w:color w:val="FFFFFF"/>
                <w:lang w:val="es-DO" w:eastAsia="es-DO"/>
              </w:rPr>
            </w:pPr>
            <w:r w:rsidRPr="00880344">
              <w:rPr>
                <w:rFonts w:ascii="Rockwell" w:eastAsia="Times New Roman" w:hAnsi="Rockwell" w:cs="Calibri"/>
                <w:b/>
                <w:bCs/>
                <w:color w:val="FFFFFF"/>
                <w:lang w:val="es-DO" w:eastAsia="es-DO"/>
              </w:rPr>
              <w:t>Código</w:t>
            </w:r>
          </w:p>
        </w:tc>
        <w:tc>
          <w:tcPr>
            <w:tcW w:w="3120" w:type="dxa"/>
            <w:tcBorders>
              <w:top w:val="single" w:sz="4" w:space="0" w:color="auto"/>
              <w:left w:val="single" w:sz="4" w:space="0" w:color="auto"/>
              <w:bottom w:val="single" w:sz="4" w:space="0" w:color="auto"/>
              <w:right w:val="single" w:sz="4" w:space="0" w:color="auto"/>
            </w:tcBorders>
            <w:shd w:val="clear" w:color="000000" w:fill="0C5277"/>
            <w:vAlign w:val="center"/>
            <w:hideMark/>
          </w:tcPr>
          <w:p w14:paraId="40F7C61B" w14:textId="77777777" w:rsidR="00880344" w:rsidRPr="00880344" w:rsidRDefault="00880344" w:rsidP="00880344">
            <w:pPr>
              <w:spacing w:before="0" w:after="0" w:line="240" w:lineRule="auto"/>
              <w:jc w:val="center"/>
              <w:rPr>
                <w:rFonts w:ascii="Rockwell" w:eastAsia="Times New Roman" w:hAnsi="Rockwell" w:cs="Calibri"/>
                <w:b/>
                <w:bCs/>
                <w:color w:val="FFFFFF"/>
                <w:lang w:val="es-DO" w:eastAsia="es-DO"/>
              </w:rPr>
            </w:pPr>
            <w:r w:rsidRPr="00880344">
              <w:rPr>
                <w:rFonts w:ascii="Rockwell" w:eastAsia="Times New Roman" w:hAnsi="Rockwell" w:cs="Calibri"/>
                <w:b/>
                <w:bCs/>
                <w:color w:val="FFFFFF"/>
                <w:lang w:val="es-DO" w:eastAsia="es-DO"/>
              </w:rPr>
              <w:t>Nombre Actividad</w:t>
            </w:r>
          </w:p>
        </w:tc>
        <w:tc>
          <w:tcPr>
            <w:tcW w:w="2180" w:type="dxa"/>
            <w:tcBorders>
              <w:top w:val="single" w:sz="4" w:space="0" w:color="auto"/>
              <w:left w:val="single" w:sz="4" w:space="0" w:color="auto"/>
              <w:bottom w:val="nil"/>
              <w:right w:val="single" w:sz="4" w:space="0" w:color="auto"/>
            </w:tcBorders>
            <w:shd w:val="clear" w:color="000000" w:fill="0C5277"/>
            <w:vAlign w:val="center"/>
            <w:hideMark/>
          </w:tcPr>
          <w:p w14:paraId="7C77E1E1" w14:textId="77777777" w:rsidR="00880344" w:rsidRPr="00880344" w:rsidRDefault="00880344" w:rsidP="00880344">
            <w:pPr>
              <w:spacing w:before="0" w:after="0" w:line="240" w:lineRule="auto"/>
              <w:jc w:val="center"/>
              <w:rPr>
                <w:rFonts w:ascii="Rockwell" w:eastAsia="Times New Roman" w:hAnsi="Rockwell" w:cs="Calibri"/>
                <w:b/>
                <w:bCs/>
                <w:color w:val="FFFFFF"/>
                <w:lang w:val="es-DO" w:eastAsia="es-DO"/>
              </w:rPr>
            </w:pPr>
            <w:r w:rsidRPr="00880344">
              <w:rPr>
                <w:rFonts w:ascii="Rockwell" w:eastAsia="Times New Roman" w:hAnsi="Rockwell" w:cs="Calibri"/>
                <w:b/>
                <w:bCs/>
                <w:color w:val="FFFFFF"/>
                <w:lang w:val="es-DO" w:eastAsia="es-DO"/>
              </w:rPr>
              <w:t>Medios de Verificación3</w:t>
            </w:r>
          </w:p>
        </w:tc>
        <w:tc>
          <w:tcPr>
            <w:tcW w:w="1960" w:type="dxa"/>
            <w:tcBorders>
              <w:top w:val="single" w:sz="4" w:space="0" w:color="auto"/>
              <w:left w:val="single" w:sz="4" w:space="0" w:color="auto"/>
              <w:bottom w:val="nil"/>
              <w:right w:val="single" w:sz="4" w:space="0" w:color="auto"/>
            </w:tcBorders>
            <w:shd w:val="clear" w:color="000000" w:fill="0C5277"/>
            <w:vAlign w:val="center"/>
            <w:hideMark/>
          </w:tcPr>
          <w:p w14:paraId="1E218068" w14:textId="77777777" w:rsidR="00880344" w:rsidRPr="00880344" w:rsidRDefault="00880344" w:rsidP="00880344">
            <w:pPr>
              <w:spacing w:before="0" w:after="0" w:line="240" w:lineRule="auto"/>
              <w:jc w:val="center"/>
              <w:rPr>
                <w:rFonts w:ascii="Rockwell" w:eastAsia="Times New Roman" w:hAnsi="Rockwell" w:cs="Calibri"/>
                <w:b/>
                <w:bCs/>
                <w:color w:val="FFFFFF"/>
                <w:lang w:val="es-DO" w:eastAsia="es-DO"/>
              </w:rPr>
            </w:pPr>
            <w:r w:rsidRPr="00880344">
              <w:rPr>
                <w:rFonts w:ascii="Rockwell" w:eastAsia="Times New Roman" w:hAnsi="Rockwell" w:cs="Calibri"/>
                <w:b/>
                <w:bCs/>
                <w:color w:val="FFFFFF"/>
                <w:lang w:val="es-DO" w:eastAsia="es-DO"/>
              </w:rPr>
              <w:t>Fecha de Programada de la actividad</w:t>
            </w:r>
          </w:p>
        </w:tc>
        <w:tc>
          <w:tcPr>
            <w:tcW w:w="1120" w:type="dxa"/>
            <w:tcBorders>
              <w:top w:val="single" w:sz="4" w:space="0" w:color="auto"/>
              <w:left w:val="single" w:sz="4" w:space="0" w:color="auto"/>
              <w:bottom w:val="single" w:sz="4" w:space="0" w:color="auto"/>
              <w:right w:val="single" w:sz="4" w:space="0" w:color="auto"/>
            </w:tcBorders>
            <w:shd w:val="clear" w:color="000000" w:fill="0C5277"/>
            <w:noWrap/>
            <w:vAlign w:val="center"/>
            <w:hideMark/>
          </w:tcPr>
          <w:p w14:paraId="0647DF71" w14:textId="77777777" w:rsidR="00880344" w:rsidRPr="00880344" w:rsidRDefault="00880344" w:rsidP="00880344">
            <w:pPr>
              <w:spacing w:before="0" w:after="0" w:line="240" w:lineRule="auto"/>
              <w:jc w:val="center"/>
              <w:rPr>
                <w:rFonts w:ascii="Rockwell" w:eastAsia="Times New Roman" w:hAnsi="Rockwell" w:cs="Calibri"/>
                <w:b/>
                <w:bCs/>
                <w:color w:val="FFFFFF"/>
                <w:lang w:val="es-DO" w:eastAsia="es-DO"/>
              </w:rPr>
            </w:pPr>
            <w:r w:rsidRPr="00880344">
              <w:rPr>
                <w:rFonts w:ascii="Rockwell" w:eastAsia="Times New Roman" w:hAnsi="Rockwell" w:cs="Calibri"/>
                <w:b/>
                <w:bCs/>
                <w:color w:val="FFFFFF"/>
                <w:lang w:val="es-DO" w:eastAsia="es-DO"/>
              </w:rPr>
              <w:t>P (a)</w:t>
            </w:r>
          </w:p>
        </w:tc>
        <w:tc>
          <w:tcPr>
            <w:tcW w:w="1120" w:type="dxa"/>
            <w:tcBorders>
              <w:top w:val="single" w:sz="4" w:space="0" w:color="auto"/>
              <w:left w:val="single" w:sz="4" w:space="0" w:color="auto"/>
              <w:bottom w:val="single" w:sz="4" w:space="0" w:color="auto"/>
              <w:right w:val="single" w:sz="4" w:space="0" w:color="auto"/>
            </w:tcBorders>
            <w:shd w:val="clear" w:color="000000" w:fill="0C5277"/>
            <w:noWrap/>
            <w:vAlign w:val="center"/>
            <w:hideMark/>
          </w:tcPr>
          <w:p w14:paraId="0E53945F" w14:textId="77777777" w:rsidR="00880344" w:rsidRPr="00880344" w:rsidRDefault="00880344" w:rsidP="00880344">
            <w:pPr>
              <w:spacing w:before="0" w:after="0" w:line="240" w:lineRule="auto"/>
              <w:jc w:val="center"/>
              <w:rPr>
                <w:rFonts w:ascii="Rockwell" w:eastAsia="Times New Roman" w:hAnsi="Rockwell" w:cs="Calibri"/>
                <w:b/>
                <w:bCs/>
                <w:color w:val="FFFFFF"/>
                <w:lang w:val="es-DO" w:eastAsia="es-DO"/>
              </w:rPr>
            </w:pPr>
            <w:r w:rsidRPr="00880344">
              <w:rPr>
                <w:rFonts w:ascii="Rockwell" w:eastAsia="Times New Roman" w:hAnsi="Rockwell" w:cs="Calibri"/>
                <w:b/>
                <w:bCs/>
                <w:color w:val="FFFFFF"/>
                <w:lang w:val="es-DO" w:eastAsia="es-DO"/>
              </w:rPr>
              <w:t>E (b)</w:t>
            </w:r>
          </w:p>
        </w:tc>
        <w:tc>
          <w:tcPr>
            <w:tcW w:w="1340" w:type="dxa"/>
            <w:tcBorders>
              <w:top w:val="single" w:sz="4" w:space="0" w:color="auto"/>
              <w:left w:val="single" w:sz="4" w:space="0" w:color="auto"/>
              <w:bottom w:val="single" w:sz="4" w:space="0" w:color="auto"/>
              <w:right w:val="single" w:sz="4" w:space="0" w:color="auto"/>
            </w:tcBorders>
            <w:shd w:val="clear" w:color="000000" w:fill="0C5277"/>
            <w:vAlign w:val="center"/>
            <w:hideMark/>
          </w:tcPr>
          <w:p w14:paraId="376FBB55" w14:textId="77777777" w:rsidR="00880344" w:rsidRPr="00880344" w:rsidRDefault="00880344" w:rsidP="00880344">
            <w:pPr>
              <w:spacing w:before="0" w:after="0" w:line="240" w:lineRule="auto"/>
              <w:jc w:val="center"/>
              <w:rPr>
                <w:rFonts w:ascii="Rockwell" w:eastAsia="Times New Roman" w:hAnsi="Rockwell" w:cs="Calibri"/>
                <w:b/>
                <w:bCs/>
                <w:color w:val="FFFFFF"/>
                <w:lang w:val="es-DO" w:eastAsia="es-DO"/>
              </w:rPr>
            </w:pPr>
            <w:r w:rsidRPr="00880344">
              <w:rPr>
                <w:rFonts w:ascii="Rockwell" w:eastAsia="Times New Roman" w:hAnsi="Rockwell" w:cs="Calibri"/>
                <w:b/>
                <w:bCs/>
                <w:color w:val="FFFFFF"/>
                <w:lang w:val="es-DO" w:eastAsia="es-DO"/>
              </w:rPr>
              <w:t xml:space="preserve">Efectividad </w:t>
            </w:r>
          </w:p>
        </w:tc>
      </w:tr>
      <w:tr w:rsidR="00880344" w:rsidRPr="00880344" w14:paraId="5EBD2E19" w14:textId="77777777" w:rsidTr="00880344">
        <w:trPr>
          <w:trHeight w:val="240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462230C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1.1.1.03</w:t>
            </w:r>
          </w:p>
        </w:tc>
        <w:tc>
          <w:tcPr>
            <w:tcW w:w="3120" w:type="dxa"/>
            <w:tcBorders>
              <w:top w:val="nil"/>
              <w:left w:val="nil"/>
              <w:bottom w:val="single" w:sz="4" w:space="0" w:color="auto"/>
              <w:right w:val="single" w:sz="4" w:space="0" w:color="auto"/>
            </w:tcBorders>
            <w:shd w:val="clear" w:color="D9E1F2" w:fill="FFFFFF"/>
            <w:vAlign w:val="center"/>
            <w:hideMark/>
          </w:tcPr>
          <w:p w14:paraId="28B71B6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Seguimiento a la Sala Situacional IA</w:t>
            </w:r>
          </w:p>
        </w:tc>
        <w:tc>
          <w:tcPr>
            <w:tcW w:w="2180" w:type="dxa"/>
            <w:tcBorders>
              <w:top w:val="single" w:sz="4" w:space="0" w:color="auto"/>
              <w:left w:val="nil"/>
              <w:bottom w:val="single" w:sz="4" w:space="0" w:color="auto"/>
              <w:right w:val="single" w:sz="4" w:space="0" w:color="auto"/>
            </w:tcBorders>
            <w:vAlign w:val="center"/>
            <w:hideMark/>
          </w:tcPr>
          <w:p w14:paraId="13A37D6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Reporte digital Módulo Sala Situacional IA</w:t>
            </w:r>
          </w:p>
        </w:tc>
        <w:tc>
          <w:tcPr>
            <w:tcW w:w="1960" w:type="dxa"/>
            <w:tcBorders>
              <w:top w:val="single" w:sz="4" w:space="0" w:color="305496"/>
              <w:left w:val="single" w:sz="4" w:space="0" w:color="305496"/>
              <w:bottom w:val="single" w:sz="4" w:space="0" w:color="305496"/>
              <w:right w:val="single" w:sz="4" w:space="0" w:color="305496"/>
            </w:tcBorders>
            <w:vAlign w:val="center"/>
            <w:hideMark/>
          </w:tcPr>
          <w:p w14:paraId="020EFF10"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145BBB18"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1E2536A1"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2.8</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4AD7DBB"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93%</w:t>
            </w:r>
          </w:p>
        </w:tc>
      </w:tr>
      <w:tr w:rsidR="00880344" w:rsidRPr="00880344" w14:paraId="7AAFDCB3" w14:textId="77777777" w:rsidTr="00880344">
        <w:trPr>
          <w:trHeight w:val="169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1A9E53A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1.1.1.04</w:t>
            </w:r>
          </w:p>
        </w:tc>
        <w:tc>
          <w:tcPr>
            <w:tcW w:w="3120" w:type="dxa"/>
            <w:tcBorders>
              <w:top w:val="nil"/>
              <w:left w:val="nil"/>
              <w:bottom w:val="single" w:sz="4" w:space="0" w:color="auto"/>
              <w:right w:val="single" w:sz="4" w:space="0" w:color="auto"/>
            </w:tcBorders>
            <w:shd w:val="clear" w:color="D9E1F2" w:fill="FFFFFF"/>
            <w:vAlign w:val="center"/>
            <w:hideMark/>
          </w:tcPr>
          <w:p w14:paraId="46FB9D4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Elaboración e implementación del plan para el fortalecimiento de los servicios </w:t>
            </w:r>
            <w:proofErr w:type="spellStart"/>
            <w:r w:rsidRPr="00880344">
              <w:rPr>
                <w:rFonts w:ascii="Calibri" w:eastAsia="Times New Roman" w:hAnsi="Calibri" w:cs="Calibri"/>
                <w:color w:val="000000"/>
                <w:sz w:val="20"/>
                <w:szCs w:val="20"/>
                <w:lang w:val="es-DO" w:eastAsia="es-DO"/>
              </w:rPr>
              <w:t>pediatricos</w:t>
            </w:r>
            <w:proofErr w:type="spellEnd"/>
            <w:r w:rsidRPr="00880344">
              <w:rPr>
                <w:rFonts w:ascii="Calibri" w:eastAsia="Times New Roman" w:hAnsi="Calibri" w:cs="Calibri"/>
                <w:color w:val="000000"/>
                <w:sz w:val="20"/>
                <w:szCs w:val="20"/>
                <w:lang w:val="es-DO" w:eastAsia="es-DO"/>
              </w:rPr>
              <w:t xml:space="preserve">.  </w:t>
            </w:r>
          </w:p>
        </w:tc>
        <w:tc>
          <w:tcPr>
            <w:tcW w:w="2180" w:type="dxa"/>
            <w:tcBorders>
              <w:top w:val="nil"/>
              <w:left w:val="nil"/>
              <w:bottom w:val="single" w:sz="4" w:space="0" w:color="auto"/>
              <w:right w:val="single" w:sz="4" w:space="0" w:color="auto"/>
            </w:tcBorders>
            <w:vAlign w:val="center"/>
            <w:hideMark/>
          </w:tcPr>
          <w:p w14:paraId="3DCCCF48"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Plan (elaboración enero) Seguimiento (abril, julio, octubre)</w:t>
            </w:r>
          </w:p>
        </w:tc>
        <w:tc>
          <w:tcPr>
            <w:tcW w:w="1960" w:type="dxa"/>
            <w:tcBorders>
              <w:top w:val="nil"/>
              <w:left w:val="single" w:sz="4" w:space="0" w:color="305496"/>
              <w:bottom w:val="single" w:sz="4" w:space="0" w:color="305496"/>
              <w:right w:val="single" w:sz="4" w:space="0" w:color="305496"/>
            </w:tcBorders>
            <w:vAlign w:val="center"/>
            <w:hideMark/>
          </w:tcPr>
          <w:p w14:paraId="7538E2FB"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2268B19E"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2572CCBF"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02586C4"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075E5A1E" w14:textId="77777777" w:rsidTr="00880344">
        <w:trPr>
          <w:trHeight w:val="355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47B2B48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1.1.1.05</w:t>
            </w:r>
          </w:p>
        </w:tc>
        <w:tc>
          <w:tcPr>
            <w:tcW w:w="3120" w:type="dxa"/>
            <w:tcBorders>
              <w:top w:val="nil"/>
              <w:left w:val="nil"/>
              <w:bottom w:val="single" w:sz="4" w:space="0" w:color="auto"/>
              <w:right w:val="single" w:sz="4" w:space="0" w:color="auto"/>
            </w:tcBorders>
            <w:shd w:val="clear" w:color="D9E1F2" w:fill="FFFFFF"/>
            <w:vAlign w:val="center"/>
            <w:hideMark/>
          </w:tcPr>
          <w:p w14:paraId="2DC3FE9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Reporte casos niños asistidos por violencia.</w:t>
            </w:r>
          </w:p>
        </w:tc>
        <w:tc>
          <w:tcPr>
            <w:tcW w:w="2180" w:type="dxa"/>
            <w:tcBorders>
              <w:top w:val="nil"/>
              <w:left w:val="nil"/>
              <w:bottom w:val="single" w:sz="4" w:space="0" w:color="auto"/>
              <w:right w:val="single" w:sz="4" w:space="0" w:color="auto"/>
            </w:tcBorders>
            <w:vAlign w:val="center"/>
            <w:hideMark/>
          </w:tcPr>
          <w:p w14:paraId="530B1AD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Registro Sala Situacional/ Formulario de reporte</w:t>
            </w:r>
          </w:p>
        </w:tc>
        <w:tc>
          <w:tcPr>
            <w:tcW w:w="1960" w:type="dxa"/>
            <w:tcBorders>
              <w:top w:val="nil"/>
              <w:left w:val="single" w:sz="4" w:space="0" w:color="305496"/>
              <w:bottom w:val="single" w:sz="4" w:space="0" w:color="305496"/>
              <w:right w:val="single" w:sz="4" w:space="0" w:color="305496"/>
            </w:tcBorders>
            <w:vAlign w:val="center"/>
            <w:hideMark/>
          </w:tcPr>
          <w:p w14:paraId="6C1142C1"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6D3ADD19"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0640F302"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2.3</w:t>
            </w:r>
          </w:p>
        </w:tc>
        <w:tc>
          <w:tcPr>
            <w:tcW w:w="13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4B74F00" w14:textId="77777777" w:rsidR="00880344" w:rsidRPr="00880344" w:rsidRDefault="00880344" w:rsidP="00880344">
            <w:pPr>
              <w:spacing w:before="0" w:after="0" w:line="240" w:lineRule="auto"/>
              <w:jc w:val="center"/>
              <w:rPr>
                <w:rFonts w:ascii="Rockwell" w:eastAsia="Times New Roman" w:hAnsi="Rockwell" w:cs="Calibri"/>
                <w:b/>
                <w:bCs/>
                <w:lang w:val="es-DO" w:eastAsia="es-DO"/>
              </w:rPr>
            </w:pPr>
            <w:r w:rsidRPr="00880344">
              <w:rPr>
                <w:rFonts w:ascii="Rockwell" w:eastAsia="Times New Roman" w:hAnsi="Rockwell" w:cs="Calibri"/>
                <w:b/>
                <w:bCs/>
                <w:lang w:val="es-DO" w:eastAsia="es-DO"/>
              </w:rPr>
              <w:t>77%</w:t>
            </w:r>
          </w:p>
        </w:tc>
      </w:tr>
      <w:tr w:rsidR="00880344" w:rsidRPr="00880344" w14:paraId="696A0A82" w14:textId="77777777" w:rsidTr="00880344">
        <w:trPr>
          <w:trHeight w:val="250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49B3DD5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1.1.1.06</w:t>
            </w:r>
          </w:p>
        </w:tc>
        <w:tc>
          <w:tcPr>
            <w:tcW w:w="3120" w:type="dxa"/>
            <w:tcBorders>
              <w:top w:val="nil"/>
              <w:left w:val="nil"/>
              <w:bottom w:val="single" w:sz="4" w:space="0" w:color="auto"/>
              <w:right w:val="single" w:sz="4" w:space="0" w:color="auto"/>
            </w:tcBorders>
            <w:shd w:val="clear" w:color="D9E1F2" w:fill="FFFFFF"/>
            <w:vAlign w:val="center"/>
            <w:hideMark/>
          </w:tcPr>
          <w:p w14:paraId="143ED4B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Elaboración e implementación del plan de mejora para fortalecimiento de las Unidades de Atención Integrales en Salud para personas Adolescentes</w:t>
            </w:r>
          </w:p>
        </w:tc>
        <w:tc>
          <w:tcPr>
            <w:tcW w:w="2180" w:type="dxa"/>
            <w:tcBorders>
              <w:top w:val="nil"/>
              <w:left w:val="nil"/>
              <w:bottom w:val="single" w:sz="4" w:space="0" w:color="auto"/>
              <w:right w:val="single" w:sz="4" w:space="0" w:color="auto"/>
            </w:tcBorders>
            <w:vAlign w:val="center"/>
            <w:hideMark/>
          </w:tcPr>
          <w:p w14:paraId="4972DA8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Plan (elaboración enero) Seguimiento (abril, julio, octubre)</w:t>
            </w:r>
          </w:p>
        </w:tc>
        <w:tc>
          <w:tcPr>
            <w:tcW w:w="1960" w:type="dxa"/>
            <w:tcBorders>
              <w:top w:val="nil"/>
              <w:left w:val="single" w:sz="4" w:space="0" w:color="305496"/>
              <w:bottom w:val="single" w:sz="4" w:space="0" w:color="305496"/>
              <w:right w:val="single" w:sz="4" w:space="0" w:color="305496"/>
            </w:tcBorders>
            <w:vAlign w:val="center"/>
            <w:hideMark/>
          </w:tcPr>
          <w:p w14:paraId="56363E6A"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7A054C62"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385050AD"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C33C719"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7BFFDF92" w14:textId="77777777" w:rsidTr="00880344">
        <w:trPr>
          <w:trHeight w:val="303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242203F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1.1.1.07</w:t>
            </w:r>
          </w:p>
        </w:tc>
        <w:tc>
          <w:tcPr>
            <w:tcW w:w="3120" w:type="dxa"/>
            <w:tcBorders>
              <w:top w:val="nil"/>
              <w:left w:val="nil"/>
              <w:bottom w:val="single" w:sz="4" w:space="0" w:color="auto"/>
              <w:right w:val="single" w:sz="4" w:space="0" w:color="auto"/>
            </w:tcBorders>
            <w:vAlign w:val="center"/>
            <w:hideMark/>
          </w:tcPr>
          <w:p w14:paraId="47FE829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Reporte de la Planificación familiar en Adolescentes </w:t>
            </w:r>
          </w:p>
        </w:tc>
        <w:tc>
          <w:tcPr>
            <w:tcW w:w="2180" w:type="dxa"/>
            <w:tcBorders>
              <w:top w:val="nil"/>
              <w:left w:val="nil"/>
              <w:bottom w:val="single" w:sz="4" w:space="0" w:color="auto"/>
              <w:right w:val="single" w:sz="4" w:space="0" w:color="auto"/>
            </w:tcBorders>
            <w:vAlign w:val="center"/>
            <w:hideMark/>
          </w:tcPr>
          <w:p w14:paraId="09E53B6B"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Reporte</w:t>
            </w:r>
          </w:p>
        </w:tc>
        <w:tc>
          <w:tcPr>
            <w:tcW w:w="1960" w:type="dxa"/>
            <w:tcBorders>
              <w:top w:val="nil"/>
              <w:left w:val="single" w:sz="4" w:space="0" w:color="305496"/>
              <w:bottom w:val="single" w:sz="4" w:space="0" w:color="305496"/>
              <w:right w:val="single" w:sz="4" w:space="0" w:color="305496"/>
            </w:tcBorders>
            <w:vAlign w:val="center"/>
            <w:hideMark/>
          </w:tcPr>
          <w:p w14:paraId="3A2539CF"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41278E0B"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25811FA7"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5A81378"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437279DB" w14:textId="77777777" w:rsidTr="00880344">
        <w:trPr>
          <w:trHeight w:val="1718"/>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2230E358"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1.5.2.01</w:t>
            </w:r>
          </w:p>
        </w:tc>
        <w:tc>
          <w:tcPr>
            <w:tcW w:w="3120" w:type="dxa"/>
            <w:tcBorders>
              <w:top w:val="nil"/>
              <w:left w:val="nil"/>
              <w:bottom w:val="single" w:sz="4" w:space="0" w:color="auto"/>
              <w:right w:val="single" w:sz="4" w:space="0" w:color="auto"/>
            </w:tcBorders>
            <w:vAlign w:val="center"/>
            <w:hideMark/>
          </w:tcPr>
          <w:p w14:paraId="488E71D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Reporte de estadísticas de los casos de violencia de género e intrafamiliar.</w:t>
            </w:r>
          </w:p>
        </w:tc>
        <w:tc>
          <w:tcPr>
            <w:tcW w:w="2180" w:type="dxa"/>
            <w:tcBorders>
              <w:top w:val="nil"/>
              <w:left w:val="nil"/>
              <w:bottom w:val="single" w:sz="4" w:space="0" w:color="auto"/>
              <w:right w:val="single" w:sz="4" w:space="0" w:color="auto"/>
            </w:tcBorders>
            <w:shd w:val="clear" w:color="D9E1F2" w:fill="FFFFFF"/>
            <w:vAlign w:val="center"/>
            <w:hideMark/>
          </w:tcPr>
          <w:p w14:paraId="1BB170B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13EC846"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6095CF17"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6E367EE5"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BAEFED1"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7CC91B39" w14:textId="77777777" w:rsidTr="00880344">
        <w:trPr>
          <w:trHeight w:val="168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9B9AFE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1.6.5.01</w:t>
            </w:r>
          </w:p>
        </w:tc>
        <w:tc>
          <w:tcPr>
            <w:tcW w:w="3120" w:type="dxa"/>
            <w:tcBorders>
              <w:top w:val="nil"/>
              <w:left w:val="nil"/>
              <w:bottom w:val="single" w:sz="4" w:space="0" w:color="auto"/>
              <w:right w:val="single" w:sz="4" w:space="0" w:color="auto"/>
            </w:tcBorders>
            <w:vAlign w:val="center"/>
            <w:hideMark/>
          </w:tcPr>
          <w:p w14:paraId="039E3FF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Capacitaciones a RRHH de las </w:t>
            </w:r>
            <w:proofErr w:type="spellStart"/>
            <w:r w:rsidRPr="00880344">
              <w:rPr>
                <w:rFonts w:ascii="Calibri" w:eastAsia="Times New Roman" w:hAnsi="Calibri" w:cs="Calibri"/>
                <w:color w:val="000000"/>
                <w:sz w:val="20"/>
                <w:szCs w:val="20"/>
                <w:lang w:val="es-DO" w:eastAsia="es-DO"/>
              </w:rPr>
              <w:t>areas</w:t>
            </w:r>
            <w:proofErr w:type="spellEnd"/>
            <w:r w:rsidRPr="00880344">
              <w:rPr>
                <w:rFonts w:ascii="Calibri" w:eastAsia="Times New Roman" w:hAnsi="Calibri" w:cs="Calibri"/>
                <w:color w:val="000000"/>
                <w:sz w:val="20"/>
                <w:szCs w:val="20"/>
                <w:lang w:val="es-DO" w:eastAsia="es-DO"/>
              </w:rPr>
              <w:t xml:space="preserve"> de odontología de acuerdo a las necesidades. </w:t>
            </w:r>
          </w:p>
        </w:tc>
        <w:tc>
          <w:tcPr>
            <w:tcW w:w="2180" w:type="dxa"/>
            <w:tcBorders>
              <w:top w:val="nil"/>
              <w:left w:val="nil"/>
              <w:bottom w:val="single" w:sz="4" w:space="0" w:color="auto"/>
              <w:right w:val="single" w:sz="4" w:space="0" w:color="auto"/>
            </w:tcBorders>
            <w:shd w:val="clear" w:color="D9E1F2" w:fill="FFFFFF"/>
            <w:vAlign w:val="center"/>
            <w:hideMark/>
          </w:tcPr>
          <w:p w14:paraId="69086A5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2E3E792"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7C37715A"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76047511"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0</w:t>
            </w:r>
          </w:p>
        </w:tc>
        <w:tc>
          <w:tcPr>
            <w:tcW w:w="13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40C092F"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0%</w:t>
            </w:r>
          </w:p>
        </w:tc>
      </w:tr>
      <w:tr w:rsidR="00880344" w:rsidRPr="00880344" w14:paraId="5E9B70B9" w14:textId="77777777" w:rsidTr="00880344">
        <w:trPr>
          <w:trHeight w:val="1969"/>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4A26610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1.6.5.02</w:t>
            </w:r>
          </w:p>
        </w:tc>
        <w:tc>
          <w:tcPr>
            <w:tcW w:w="3120" w:type="dxa"/>
            <w:tcBorders>
              <w:top w:val="nil"/>
              <w:left w:val="nil"/>
              <w:bottom w:val="single" w:sz="4" w:space="0" w:color="auto"/>
              <w:right w:val="single" w:sz="4" w:space="0" w:color="auto"/>
            </w:tcBorders>
            <w:vAlign w:val="center"/>
            <w:hideMark/>
          </w:tcPr>
          <w:p w14:paraId="3D65252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Desarrollo de plan de acciones para el acondicionamiento de infraestructura, mantenimiento </w:t>
            </w:r>
            <w:proofErr w:type="gramStart"/>
            <w:r w:rsidRPr="00880344">
              <w:rPr>
                <w:rFonts w:ascii="Calibri" w:eastAsia="Times New Roman" w:hAnsi="Calibri" w:cs="Calibri"/>
                <w:color w:val="000000"/>
                <w:sz w:val="20"/>
                <w:szCs w:val="20"/>
                <w:lang w:val="es-DO" w:eastAsia="es-DO"/>
              </w:rPr>
              <w:t>de  equipos</w:t>
            </w:r>
            <w:proofErr w:type="gramEnd"/>
            <w:r w:rsidRPr="00880344">
              <w:rPr>
                <w:rFonts w:ascii="Calibri" w:eastAsia="Times New Roman" w:hAnsi="Calibri" w:cs="Calibri"/>
                <w:color w:val="000000"/>
                <w:sz w:val="20"/>
                <w:szCs w:val="20"/>
                <w:lang w:val="es-DO" w:eastAsia="es-DO"/>
              </w:rPr>
              <w:t xml:space="preserve"> y equipamiento de las áreas de </w:t>
            </w:r>
            <w:proofErr w:type="gramStart"/>
            <w:r w:rsidRPr="00880344">
              <w:rPr>
                <w:rFonts w:ascii="Calibri" w:eastAsia="Times New Roman" w:hAnsi="Calibri" w:cs="Calibri"/>
                <w:color w:val="000000"/>
                <w:sz w:val="20"/>
                <w:szCs w:val="20"/>
                <w:lang w:val="es-DO" w:eastAsia="es-DO"/>
              </w:rPr>
              <w:t>odontología  EES</w:t>
            </w:r>
            <w:proofErr w:type="gramEnd"/>
          </w:p>
        </w:tc>
        <w:tc>
          <w:tcPr>
            <w:tcW w:w="2180" w:type="dxa"/>
            <w:tcBorders>
              <w:top w:val="nil"/>
              <w:left w:val="nil"/>
              <w:bottom w:val="single" w:sz="4" w:space="0" w:color="auto"/>
              <w:right w:val="single" w:sz="4" w:space="0" w:color="auto"/>
            </w:tcBorders>
            <w:shd w:val="clear" w:color="D9E1F2" w:fill="FFFFFF"/>
            <w:vAlign w:val="center"/>
            <w:hideMark/>
          </w:tcPr>
          <w:p w14:paraId="6C50352B"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C149C32"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1DB90175"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5D79B06E"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0725E61"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5621D51E" w14:textId="77777777" w:rsidTr="00880344">
        <w:trPr>
          <w:trHeight w:val="192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0C405FF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1.7.1.01</w:t>
            </w:r>
          </w:p>
        </w:tc>
        <w:tc>
          <w:tcPr>
            <w:tcW w:w="3120" w:type="dxa"/>
            <w:tcBorders>
              <w:top w:val="nil"/>
              <w:left w:val="nil"/>
              <w:bottom w:val="single" w:sz="4" w:space="0" w:color="auto"/>
              <w:right w:val="single" w:sz="4" w:space="0" w:color="auto"/>
            </w:tcBorders>
            <w:vAlign w:val="center"/>
            <w:hideMark/>
          </w:tcPr>
          <w:p w14:paraId="1CAE831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Reunión Comité </w:t>
            </w:r>
            <w:proofErr w:type="spellStart"/>
            <w:r w:rsidRPr="00880344">
              <w:rPr>
                <w:rFonts w:ascii="Calibri" w:eastAsia="Times New Roman" w:hAnsi="Calibri" w:cs="Calibri"/>
                <w:color w:val="000000"/>
                <w:sz w:val="20"/>
                <w:szCs w:val="20"/>
                <w:lang w:val="es-DO" w:eastAsia="es-DO"/>
              </w:rPr>
              <w:t>Farmaco</w:t>
            </w:r>
            <w:proofErr w:type="spellEnd"/>
            <w:r w:rsidRPr="00880344">
              <w:rPr>
                <w:rFonts w:ascii="Calibri" w:eastAsia="Times New Roman" w:hAnsi="Calibri" w:cs="Calibri"/>
                <w:color w:val="000000"/>
                <w:sz w:val="20"/>
                <w:szCs w:val="20"/>
                <w:lang w:val="es-DO" w:eastAsia="es-DO"/>
              </w:rPr>
              <w:t xml:space="preserve"> </w:t>
            </w:r>
            <w:proofErr w:type="spellStart"/>
            <w:r w:rsidRPr="00880344">
              <w:rPr>
                <w:rFonts w:ascii="Calibri" w:eastAsia="Times New Roman" w:hAnsi="Calibri" w:cs="Calibri"/>
                <w:color w:val="000000"/>
                <w:sz w:val="20"/>
                <w:szCs w:val="20"/>
                <w:lang w:val="es-DO" w:eastAsia="es-DO"/>
              </w:rPr>
              <w:t>Terapeutico</w:t>
            </w:r>
            <w:proofErr w:type="spellEnd"/>
            <w:r w:rsidRPr="00880344">
              <w:rPr>
                <w:rFonts w:ascii="Calibri" w:eastAsia="Times New Roman" w:hAnsi="Calibri" w:cs="Calibri"/>
                <w:color w:val="000000"/>
                <w:sz w:val="20"/>
                <w:szCs w:val="20"/>
                <w:lang w:val="es-DO" w:eastAsia="es-DO"/>
              </w:rPr>
              <w:t xml:space="preserve"> (CFT) Hospitalario y promoción del uso racional de los medicamentos.</w:t>
            </w:r>
          </w:p>
        </w:tc>
        <w:tc>
          <w:tcPr>
            <w:tcW w:w="2180" w:type="dxa"/>
            <w:tcBorders>
              <w:top w:val="nil"/>
              <w:left w:val="nil"/>
              <w:bottom w:val="single" w:sz="4" w:space="0" w:color="auto"/>
              <w:right w:val="single" w:sz="4" w:space="0" w:color="auto"/>
            </w:tcBorders>
            <w:shd w:val="clear" w:color="D9E1F2" w:fill="FFFFFF"/>
            <w:vAlign w:val="center"/>
            <w:hideMark/>
          </w:tcPr>
          <w:p w14:paraId="6DE8B71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3C4D91B"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01C99C15"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2E7578BE"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BA5E3D2"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0AA95676" w14:textId="77777777" w:rsidTr="00880344">
        <w:trPr>
          <w:trHeight w:val="208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AF9B40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1.8.2.04</w:t>
            </w:r>
          </w:p>
        </w:tc>
        <w:tc>
          <w:tcPr>
            <w:tcW w:w="3120" w:type="dxa"/>
            <w:tcBorders>
              <w:top w:val="nil"/>
              <w:left w:val="nil"/>
              <w:bottom w:val="single" w:sz="4" w:space="0" w:color="auto"/>
              <w:right w:val="single" w:sz="4" w:space="0" w:color="auto"/>
            </w:tcBorders>
            <w:shd w:val="clear" w:color="D9E1F2" w:fill="FFFFFF"/>
            <w:vAlign w:val="center"/>
            <w:hideMark/>
          </w:tcPr>
          <w:p w14:paraId="087CE32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Implementación del procedimiento para la entrega, recibo y </w:t>
            </w:r>
            <w:proofErr w:type="spellStart"/>
            <w:r w:rsidRPr="00880344">
              <w:rPr>
                <w:rFonts w:ascii="Calibri" w:eastAsia="Times New Roman" w:hAnsi="Calibri" w:cs="Calibri"/>
                <w:color w:val="000000"/>
                <w:sz w:val="20"/>
                <w:szCs w:val="20"/>
                <w:lang w:val="es-DO" w:eastAsia="es-DO"/>
              </w:rPr>
              <w:t>reposicion</w:t>
            </w:r>
            <w:proofErr w:type="spellEnd"/>
            <w:r w:rsidRPr="00880344">
              <w:rPr>
                <w:rFonts w:ascii="Calibri" w:eastAsia="Times New Roman" w:hAnsi="Calibri" w:cs="Calibri"/>
                <w:color w:val="000000"/>
                <w:sz w:val="20"/>
                <w:szCs w:val="20"/>
                <w:lang w:val="es-DO" w:eastAsia="es-DO"/>
              </w:rPr>
              <w:t xml:space="preserve"> de carro de paro</w:t>
            </w:r>
          </w:p>
        </w:tc>
        <w:tc>
          <w:tcPr>
            <w:tcW w:w="2180" w:type="dxa"/>
            <w:tcBorders>
              <w:top w:val="nil"/>
              <w:left w:val="nil"/>
              <w:bottom w:val="single" w:sz="4" w:space="0" w:color="auto"/>
              <w:right w:val="single" w:sz="4" w:space="0" w:color="auto"/>
            </w:tcBorders>
            <w:vAlign w:val="center"/>
            <w:hideMark/>
          </w:tcPr>
          <w:p w14:paraId="3A237BB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Formularios de </w:t>
            </w:r>
            <w:proofErr w:type="spellStart"/>
            <w:r w:rsidRPr="00880344">
              <w:rPr>
                <w:rFonts w:ascii="Calibri" w:eastAsia="Times New Roman" w:hAnsi="Calibri" w:cs="Calibri"/>
                <w:color w:val="000000"/>
                <w:sz w:val="20"/>
                <w:szCs w:val="20"/>
                <w:lang w:val="es-DO" w:eastAsia="es-DO"/>
              </w:rPr>
              <w:t>verificacion</w:t>
            </w:r>
            <w:proofErr w:type="spellEnd"/>
            <w:r w:rsidRPr="00880344">
              <w:rPr>
                <w:rFonts w:ascii="Calibri" w:eastAsia="Times New Roman" w:hAnsi="Calibri" w:cs="Calibri"/>
                <w:color w:val="000000"/>
                <w:sz w:val="20"/>
                <w:szCs w:val="20"/>
                <w:lang w:val="es-DO" w:eastAsia="es-DO"/>
              </w:rPr>
              <w:t xml:space="preserve"> de Carro de paro (Apertura, Stock y </w:t>
            </w:r>
            <w:proofErr w:type="spellStart"/>
            <w:r w:rsidRPr="00880344">
              <w:rPr>
                <w:rFonts w:ascii="Calibri" w:eastAsia="Times New Roman" w:hAnsi="Calibri" w:cs="Calibri"/>
                <w:color w:val="000000"/>
                <w:sz w:val="20"/>
                <w:szCs w:val="20"/>
                <w:lang w:val="es-DO" w:eastAsia="es-DO"/>
              </w:rPr>
              <w:t>Verificacion</w:t>
            </w:r>
            <w:proofErr w:type="spellEnd"/>
            <w:r w:rsidRPr="00880344">
              <w:rPr>
                <w:rFonts w:ascii="Calibri" w:eastAsia="Times New Roman" w:hAnsi="Calibri" w:cs="Calibri"/>
                <w:color w:val="000000"/>
                <w:sz w:val="20"/>
                <w:szCs w:val="20"/>
                <w:lang w:val="es-DO" w:eastAsia="es-DO"/>
              </w:rPr>
              <w:t xml:space="preserve"> de desfibrilador)</w:t>
            </w:r>
          </w:p>
        </w:tc>
        <w:tc>
          <w:tcPr>
            <w:tcW w:w="1960" w:type="dxa"/>
            <w:tcBorders>
              <w:top w:val="nil"/>
              <w:left w:val="single" w:sz="4" w:space="0" w:color="305496"/>
              <w:bottom w:val="single" w:sz="4" w:space="0" w:color="305496"/>
              <w:right w:val="single" w:sz="4" w:space="0" w:color="305496"/>
            </w:tcBorders>
            <w:vAlign w:val="center"/>
            <w:hideMark/>
          </w:tcPr>
          <w:p w14:paraId="7E4E749F"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Febrero</w:t>
            </w:r>
          </w:p>
        </w:tc>
        <w:tc>
          <w:tcPr>
            <w:tcW w:w="1120" w:type="dxa"/>
            <w:tcBorders>
              <w:top w:val="nil"/>
              <w:left w:val="nil"/>
              <w:bottom w:val="single" w:sz="4" w:space="0" w:color="auto"/>
              <w:right w:val="single" w:sz="4" w:space="0" w:color="auto"/>
            </w:tcBorders>
            <w:shd w:val="clear" w:color="D9E1F2" w:fill="FFFFFF"/>
            <w:noWrap/>
            <w:vAlign w:val="center"/>
            <w:hideMark/>
          </w:tcPr>
          <w:p w14:paraId="22DCE0BD"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0EA67892"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36C3E93"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462E6DEB" w14:textId="77777777" w:rsidTr="00880344">
        <w:trPr>
          <w:trHeight w:val="307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D66A42B"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1.8.2.05</w:t>
            </w:r>
          </w:p>
        </w:tc>
        <w:tc>
          <w:tcPr>
            <w:tcW w:w="3120" w:type="dxa"/>
            <w:tcBorders>
              <w:top w:val="nil"/>
              <w:left w:val="nil"/>
              <w:bottom w:val="single" w:sz="4" w:space="0" w:color="auto"/>
              <w:right w:val="single" w:sz="4" w:space="0" w:color="auto"/>
            </w:tcBorders>
            <w:shd w:val="clear" w:color="000000" w:fill="FFFFFF"/>
            <w:hideMark/>
          </w:tcPr>
          <w:p w14:paraId="05B4BB0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Registros en el tablero de Indicadores de Gestión de las Salas de Emergencias de los Centros de Salud.</w:t>
            </w:r>
          </w:p>
        </w:tc>
        <w:tc>
          <w:tcPr>
            <w:tcW w:w="2180" w:type="dxa"/>
            <w:tcBorders>
              <w:top w:val="nil"/>
              <w:left w:val="nil"/>
              <w:bottom w:val="single" w:sz="4" w:space="0" w:color="auto"/>
              <w:right w:val="single" w:sz="4" w:space="0" w:color="auto"/>
            </w:tcBorders>
            <w:shd w:val="clear" w:color="D9E1F2" w:fill="FFFFFF"/>
            <w:vAlign w:val="center"/>
            <w:hideMark/>
          </w:tcPr>
          <w:p w14:paraId="0178826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72F17AA"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34AB865D"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334E6634"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1B3B4DD"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5E2AFEE6" w14:textId="77777777" w:rsidTr="00880344">
        <w:trPr>
          <w:trHeight w:val="2258"/>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E3BBA9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1.8.2.07</w:t>
            </w:r>
          </w:p>
        </w:tc>
        <w:tc>
          <w:tcPr>
            <w:tcW w:w="3120" w:type="dxa"/>
            <w:tcBorders>
              <w:top w:val="nil"/>
              <w:left w:val="nil"/>
              <w:bottom w:val="single" w:sz="4" w:space="0" w:color="auto"/>
              <w:right w:val="single" w:sz="4" w:space="0" w:color="auto"/>
            </w:tcBorders>
            <w:shd w:val="clear" w:color="000000" w:fill="FFFFFF"/>
            <w:hideMark/>
          </w:tcPr>
          <w:p w14:paraId="54732EF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Elaboración y/o actualización de los Planes de Emergencias y Desastres Hospitalarios</w:t>
            </w:r>
          </w:p>
        </w:tc>
        <w:tc>
          <w:tcPr>
            <w:tcW w:w="2180" w:type="dxa"/>
            <w:tcBorders>
              <w:top w:val="nil"/>
              <w:left w:val="nil"/>
              <w:bottom w:val="single" w:sz="4" w:space="0" w:color="auto"/>
              <w:right w:val="single" w:sz="4" w:space="0" w:color="auto"/>
            </w:tcBorders>
            <w:shd w:val="clear" w:color="D9E1F2" w:fill="FFFFFF"/>
            <w:vAlign w:val="center"/>
            <w:hideMark/>
          </w:tcPr>
          <w:p w14:paraId="61DDA56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F1F3AEF"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3C24A67C"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6513BDB5"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161C0B7"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29041003" w14:textId="77777777" w:rsidTr="00880344">
        <w:trPr>
          <w:trHeight w:val="261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281B64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1.8.2.08</w:t>
            </w:r>
          </w:p>
        </w:tc>
        <w:tc>
          <w:tcPr>
            <w:tcW w:w="3120" w:type="dxa"/>
            <w:tcBorders>
              <w:top w:val="nil"/>
              <w:left w:val="nil"/>
              <w:bottom w:val="single" w:sz="4" w:space="0" w:color="auto"/>
              <w:right w:val="single" w:sz="4" w:space="0" w:color="auto"/>
            </w:tcBorders>
            <w:shd w:val="clear" w:color="000000" w:fill="FFFFFF"/>
            <w:hideMark/>
          </w:tcPr>
          <w:p w14:paraId="353A1A1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proofErr w:type="spellStart"/>
            <w:r w:rsidRPr="00880344">
              <w:rPr>
                <w:rFonts w:ascii="Calibri" w:eastAsia="Times New Roman" w:hAnsi="Calibri" w:cs="Calibri"/>
                <w:color w:val="000000"/>
                <w:sz w:val="20"/>
                <w:szCs w:val="20"/>
                <w:lang w:val="es-DO" w:eastAsia="es-DO"/>
              </w:rPr>
              <w:t>Reunion</w:t>
            </w:r>
            <w:proofErr w:type="spellEnd"/>
            <w:r w:rsidRPr="00880344">
              <w:rPr>
                <w:rFonts w:ascii="Calibri" w:eastAsia="Times New Roman" w:hAnsi="Calibri" w:cs="Calibri"/>
                <w:color w:val="000000"/>
                <w:sz w:val="20"/>
                <w:szCs w:val="20"/>
                <w:lang w:val="es-DO" w:eastAsia="es-DO"/>
              </w:rPr>
              <w:t xml:space="preserve"> del comité de emergencias para </w:t>
            </w:r>
            <w:proofErr w:type="spellStart"/>
            <w:r w:rsidRPr="00880344">
              <w:rPr>
                <w:rFonts w:ascii="Calibri" w:eastAsia="Times New Roman" w:hAnsi="Calibri" w:cs="Calibri"/>
                <w:color w:val="000000"/>
                <w:sz w:val="20"/>
                <w:szCs w:val="20"/>
                <w:lang w:val="es-DO" w:eastAsia="es-DO"/>
              </w:rPr>
              <w:t>socializacion</w:t>
            </w:r>
            <w:proofErr w:type="spellEnd"/>
            <w:r w:rsidRPr="00880344">
              <w:rPr>
                <w:rFonts w:ascii="Calibri" w:eastAsia="Times New Roman" w:hAnsi="Calibri" w:cs="Calibri"/>
                <w:color w:val="000000"/>
                <w:sz w:val="20"/>
                <w:szCs w:val="20"/>
                <w:lang w:val="es-DO" w:eastAsia="es-DO"/>
              </w:rPr>
              <w:t xml:space="preserve"> del plan </w:t>
            </w:r>
            <w:proofErr w:type="gramStart"/>
            <w:r w:rsidRPr="00880344">
              <w:rPr>
                <w:rFonts w:ascii="Calibri" w:eastAsia="Times New Roman" w:hAnsi="Calibri" w:cs="Calibri"/>
                <w:color w:val="000000"/>
                <w:sz w:val="20"/>
                <w:szCs w:val="20"/>
                <w:lang w:val="es-DO" w:eastAsia="es-DO"/>
              </w:rPr>
              <w:t>Hospitalarios  Emergencias</w:t>
            </w:r>
            <w:proofErr w:type="gramEnd"/>
            <w:r w:rsidRPr="00880344">
              <w:rPr>
                <w:rFonts w:ascii="Calibri" w:eastAsia="Times New Roman" w:hAnsi="Calibri" w:cs="Calibri"/>
                <w:color w:val="000000"/>
                <w:sz w:val="20"/>
                <w:szCs w:val="20"/>
                <w:lang w:val="es-DO" w:eastAsia="es-DO"/>
              </w:rPr>
              <w:t xml:space="preserve"> de salud </w:t>
            </w:r>
            <w:proofErr w:type="spellStart"/>
            <w:r w:rsidRPr="00880344">
              <w:rPr>
                <w:rFonts w:ascii="Calibri" w:eastAsia="Times New Roman" w:hAnsi="Calibri" w:cs="Calibri"/>
                <w:color w:val="000000"/>
                <w:sz w:val="20"/>
                <w:szCs w:val="20"/>
                <w:lang w:val="es-DO" w:eastAsia="es-DO"/>
              </w:rPr>
              <w:t>publica</w:t>
            </w:r>
            <w:proofErr w:type="spellEnd"/>
            <w:r w:rsidRPr="00880344">
              <w:rPr>
                <w:rFonts w:ascii="Calibri" w:eastAsia="Times New Roman" w:hAnsi="Calibri" w:cs="Calibri"/>
                <w:color w:val="000000"/>
                <w:sz w:val="20"/>
                <w:szCs w:val="20"/>
                <w:lang w:val="es-DO" w:eastAsia="es-DO"/>
              </w:rPr>
              <w:t xml:space="preserve"> y desastres naturales con el personal del hospital.</w:t>
            </w:r>
          </w:p>
        </w:tc>
        <w:tc>
          <w:tcPr>
            <w:tcW w:w="2180" w:type="dxa"/>
            <w:tcBorders>
              <w:top w:val="nil"/>
              <w:left w:val="nil"/>
              <w:bottom w:val="single" w:sz="4" w:space="0" w:color="auto"/>
              <w:right w:val="single" w:sz="4" w:space="0" w:color="auto"/>
            </w:tcBorders>
            <w:shd w:val="clear" w:color="D9E1F2" w:fill="FFFFFF"/>
            <w:vAlign w:val="center"/>
            <w:hideMark/>
          </w:tcPr>
          <w:p w14:paraId="1107672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40C2C1C"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4205272E"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5ABCF6F6"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E5B20BF"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4574E882" w14:textId="77777777" w:rsidTr="00880344">
        <w:trPr>
          <w:trHeight w:val="240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BE707A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1.8.2.11</w:t>
            </w:r>
          </w:p>
        </w:tc>
        <w:tc>
          <w:tcPr>
            <w:tcW w:w="3120" w:type="dxa"/>
            <w:tcBorders>
              <w:top w:val="nil"/>
              <w:left w:val="nil"/>
              <w:bottom w:val="single" w:sz="4" w:space="0" w:color="auto"/>
              <w:right w:val="single" w:sz="4" w:space="0" w:color="auto"/>
            </w:tcBorders>
            <w:shd w:val="clear" w:color="000000" w:fill="FFFFFF"/>
            <w:hideMark/>
          </w:tcPr>
          <w:p w14:paraId="091D4CD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Reunión con el </w:t>
            </w:r>
            <w:proofErr w:type="spellStart"/>
            <w:r w:rsidRPr="00880344">
              <w:rPr>
                <w:rFonts w:ascii="Calibri" w:eastAsia="Times New Roman" w:hAnsi="Calibri" w:cs="Calibri"/>
                <w:color w:val="000000"/>
                <w:sz w:val="20"/>
                <w:szCs w:val="20"/>
                <w:lang w:val="es-DO" w:eastAsia="es-DO"/>
              </w:rPr>
              <w:t>Comite</w:t>
            </w:r>
            <w:proofErr w:type="spellEnd"/>
            <w:r w:rsidRPr="00880344">
              <w:rPr>
                <w:rFonts w:ascii="Calibri" w:eastAsia="Times New Roman" w:hAnsi="Calibri" w:cs="Calibri"/>
                <w:color w:val="000000"/>
                <w:sz w:val="20"/>
                <w:szCs w:val="20"/>
                <w:lang w:val="es-DO" w:eastAsia="es-DO"/>
              </w:rPr>
              <w:t xml:space="preserve"> Hospitalario de Emergencias y Desastres para preparar el Operativo de Semana Santa comité de emergencias</w:t>
            </w:r>
          </w:p>
        </w:tc>
        <w:tc>
          <w:tcPr>
            <w:tcW w:w="2180" w:type="dxa"/>
            <w:tcBorders>
              <w:top w:val="nil"/>
              <w:left w:val="nil"/>
              <w:bottom w:val="single" w:sz="4" w:space="0" w:color="auto"/>
              <w:right w:val="single" w:sz="4" w:space="0" w:color="auto"/>
            </w:tcBorders>
            <w:shd w:val="clear" w:color="D9E1F2" w:fill="FFFFFF"/>
            <w:vAlign w:val="center"/>
            <w:hideMark/>
          </w:tcPr>
          <w:p w14:paraId="441A80CB"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47CBC2AA"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6EF7C235"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31E24BEA"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1870FC5"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7F3FA630" w14:textId="77777777" w:rsidTr="00880344">
        <w:trPr>
          <w:trHeight w:val="306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108AB4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1.8.2.12</w:t>
            </w:r>
          </w:p>
        </w:tc>
        <w:tc>
          <w:tcPr>
            <w:tcW w:w="3120" w:type="dxa"/>
            <w:tcBorders>
              <w:top w:val="nil"/>
              <w:left w:val="nil"/>
              <w:bottom w:val="single" w:sz="4" w:space="0" w:color="auto"/>
              <w:right w:val="single" w:sz="4" w:space="0" w:color="auto"/>
            </w:tcBorders>
            <w:shd w:val="clear" w:color="000000" w:fill="FFFFFF"/>
            <w:hideMark/>
          </w:tcPr>
          <w:p w14:paraId="34A08E4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Reunión con el </w:t>
            </w:r>
            <w:proofErr w:type="spellStart"/>
            <w:r w:rsidRPr="00880344">
              <w:rPr>
                <w:rFonts w:ascii="Calibri" w:eastAsia="Times New Roman" w:hAnsi="Calibri" w:cs="Calibri"/>
                <w:color w:val="000000"/>
                <w:sz w:val="20"/>
                <w:szCs w:val="20"/>
                <w:lang w:val="es-DO" w:eastAsia="es-DO"/>
              </w:rPr>
              <w:t>Comite</w:t>
            </w:r>
            <w:proofErr w:type="spellEnd"/>
            <w:r w:rsidRPr="00880344">
              <w:rPr>
                <w:rFonts w:ascii="Calibri" w:eastAsia="Times New Roman" w:hAnsi="Calibri" w:cs="Calibri"/>
                <w:color w:val="000000"/>
                <w:sz w:val="20"/>
                <w:szCs w:val="20"/>
                <w:lang w:val="es-DO" w:eastAsia="es-DO"/>
              </w:rPr>
              <w:t xml:space="preserve"> Hospitalario de Emergencias y Desastres para respuesta a Temporada </w:t>
            </w:r>
            <w:proofErr w:type="spellStart"/>
            <w:r w:rsidRPr="00880344">
              <w:rPr>
                <w:rFonts w:ascii="Calibri" w:eastAsia="Times New Roman" w:hAnsi="Calibri" w:cs="Calibri"/>
                <w:color w:val="000000"/>
                <w:sz w:val="20"/>
                <w:szCs w:val="20"/>
                <w:lang w:val="es-DO" w:eastAsia="es-DO"/>
              </w:rPr>
              <w:t>Ciclonica</w:t>
            </w:r>
            <w:proofErr w:type="spellEnd"/>
            <w:r w:rsidRPr="00880344">
              <w:rPr>
                <w:rFonts w:ascii="Calibri" w:eastAsia="Times New Roman" w:hAnsi="Calibri" w:cs="Calibri"/>
                <w:color w:val="000000"/>
                <w:sz w:val="20"/>
                <w:szCs w:val="20"/>
                <w:lang w:val="es-DO" w:eastAsia="es-DO"/>
              </w:rPr>
              <w:t xml:space="preserve"> y Eventos </w:t>
            </w:r>
            <w:proofErr w:type="spellStart"/>
            <w:r w:rsidRPr="00880344">
              <w:rPr>
                <w:rFonts w:ascii="Calibri" w:eastAsia="Times New Roman" w:hAnsi="Calibri" w:cs="Calibri"/>
                <w:color w:val="000000"/>
                <w:sz w:val="20"/>
                <w:szCs w:val="20"/>
                <w:lang w:val="es-DO" w:eastAsia="es-DO"/>
              </w:rPr>
              <w:t>Hidrometeorologicos</w:t>
            </w:r>
            <w:proofErr w:type="spellEnd"/>
            <w:r w:rsidRPr="00880344">
              <w:rPr>
                <w:rFonts w:ascii="Calibri" w:eastAsia="Times New Roman" w:hAnsi="Calibri" w:cs="Calibri"/>
                <w:color w:val="000000"/>
                <w:sz w:val="20"/>
                <w:szCs w:val="20"/>
                <w:lang w:val="es-DO" w:eastAsia="es-DO"/>
              </w:rPr>
              <w:t xml:space="preserve"> comité de emergencias</w:t>
            </w:r>
          </w:p>
        </w:tc>
        <w:tc>
          <w:tcPr>
            <w:tcW w:w="2180" w:type="dxa"/>
            <w:tcBorders>
              <w:top w:val="nil"/>
              <w:left w:val="nil"/>
              <w:bottom w:val="single" w:sz="4" w:space="0" w:color="auto"/>
              <w:right w:val="single" w:sz="4" w:space="0" w:color="auto"/>
            </w:tcBorders>
            <w:shd w:val="clear" w:color="D9E1F2" w:fill="FFFFFF"/>
            <w:vAlign w:val="center"/>
            <w:hideMark/>
          </w:tcPr>
          <w:p w14:paraId="0E7F037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9B41B75"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4D8E38AF"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642181F7"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483CC40"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5CD1B829" w14:textId="77777777" w:rsidTr="00880344">
        <w:trPr>
          <w:trHeight w:val="357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7D771D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1.8.3.04</w:t>
            </w:r>
          </w:p>
        </w:tc>
        <w:tc>
          <w:tcPr>
            <w:tcW w:w="3120" w:type="dxa"/>
            <w:tcBorders>
              <w:top w:val="nil"/>
              <w:left w:val="nil"/>
              <w:bottom w:val="single" w:sz="4" w:space="0" w:color="auto"/>
              <w:right w:val="single" w:sz="4" w:space="0" w:color="auto"/>
            </w:tcBorders>
            <w:shd w:val="clear" w:color="000000" w:fill="FFFFFF"/>
            <w:hideMark/>
          </w:tcPr>
          <w:p w14:paraId="2F37A01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Seguimiento al plan de mejora de las evaluaciones de la calidad de los servicios de nutrición</w:t>
            </w:r>
          </w:p>
        </w:tc>
        <w:tc>
          <w:tcPr>
            <w:tcW w:w="2180" w:type="dxa"/>
            <w:tcBorders>
              <w:top w:val="nil"/>
              <w:left w:val="nil"/>
              <w:bottom w:val="single" w:sz="4" w:space="0" w:color="auto"/>
              <w:right w:val="single" w:sz="4" w:space="0" w:color="auto"/>
            </w:tcBorders>
            <w:shd w:val="clear" w:color="D9E1F2" w:fill="FFFFFF"/>
            <w:vAlign w:val="center"/>
            <w:hideMark/>
          </w:tcPr>
          <w:p w14:paraId="04069CA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CB39E63"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61D003E5"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0432506C"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943E5C0"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6596FC34" w14:textId="77777777" w:rsidTr="00880344">
        <w:trPr>
          <w:trHeight w:val="135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492ECA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1.8.3.05</w:t>
            </w:r>
          </w:p>
        </w:tc>
        <w:tc>
          <w:tcPr>
            <w:tcW w:w="3120" w:type="dxa"/>
            <w:tcBorders>
              <w:top w:val="nil"/>
              <w:left w:val="nil"/>
              <w:bottom w:val="single" w:sz="4" w:space="0" w:color="auto"/>
              <w:right w:val="single" w:sz="4" w:space="0" w:color="auto"/>
            </w:tcBorders>
            <w:shd w:val="clear" w:color="000000" w:fill="FFFFFF"/>
            <w:hideMark/>
          </w:tcPr>
          <w:p w14:paraId="438EF61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Supervisión y evaluación de los procesos de bioseguridad hospitalaria</w:t>
            </w:r>
          </w:p>
        </w:tc>
        <w:tc>
          <w:tcPr>
            <w:tcW w:w="2180" w:type="dxa"/>
            <w:tcBorders>
              <w:top w:val="nil"/>
              <w:left w:val="nil"/>
              <w:bottom w:val="single" w:sz="4" w:space="0" w:color="auto"/>
              <w:right w:val="single" w:sz="4" w:space="0" w:color="auto"/>
            </w:tcBorders>
            <w:shd w:val="clear" w:color="D9E1F2" w:fill="FFFFFF"/>
            <w:vAlign w:val="center"/>
            <w:hideMark/>
          </w:tcPr>
          <w:p w14:paraId="5E83248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81CF88D"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3A782B30"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2F1DB4D8"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1AF853B"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4ADF8CD3" w14:textId="77777777" w:rsidTr="00880344">
        <w:trPr>
          <w:trHeight w:val="120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C56339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1.8.3.08</w:t>
            </w:r>
          </w:p>
        </w:tc>
        <w:tc>
          <w:tcPr>
            <w:tcW w:w="3120" w:type="dxa"/>
            <w:tcBorders>
              <w:top w:val="nil"/>
              <w:left w:val="nil"/>
              <w:bottom w:val="single" w:sz="4" w:space="0" w:color="auto"/>
              <w:right w:val="single" w:sz="4" w:space="0" w:color="auto"/>
            </w:tcBorders>
            <w:shd w:val="clear" w:color="000000" w:fill="FFFFFF"/>
            <w:hideMark/>
          </w:tcPr>
          <w:p w14:paraId="420582B1"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Notificación oportuna de las enfermedades bajo vigilancia epidemiológica (Epi 1 y 2)</w:t>
            </w:r>
          </w:p>
        </w:tc>
        <w:tc>
          <w:tcPr>
            <w:tcW w:w="2180" w:type="dxa"/>
            <w:tcBorders>
              <w:top w:val="nil"/>
              <w:left w:val="nil"/>
              <w:bottom w:val="single" w:sz="4" w:space="0" w:color="auto"/>
              <w:right w:val="single" w:sz="4" w:space="0" w:color="auto"/>
            </w:tcBorders>
            <w:shd w:val="clear" w:color="D9E1F2" w:fill="FFFFFF"/>
            <w:vAlign w:val="center"/>
            <w:hideMark/>
          </w:tcPr>
          <w:p w14:paraId="6873968B"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5632EF5"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390D4C63"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4E385492"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2</w:t>
            </w:r>
          </w:p>
        </w:tc>
        <w:tc>
          <w:tcPr>
            <w:tcW w:w="13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2114060" w14:textId="77777777" w:rsidR="00880344" w:rsidRPr="00880344" w:rsidRDefault="00880344" w:rsidP="00880344">
            <w:pPr>
              <w:spacing w:before="0" w:after="0" w:line="240" w:lineRule="auto"/>
              <w:jc w:val="center"/>
              <w:rPr>
                <w:rFonts w:ascii="Rockwell" w:eastAsia="Times New Roman" w:hAnsi="Rockwell" w:cs="Calibri"/>
                <w:b/>
                <w:bCs/>
                <w:lang w:val="es-DO" w:eastAsia="es-DO"/>
              </w:rPr>
            </w:pPr>
            <w:r w:rsidRPr="00880344">
              <w:rPr>
                <w:rFonts w:ascii="Rockwell" w:eastAsia="Times New Roman" w:hAnsi="Rockwell" w:cs="Calibri"/>
                <w:b/>
                <w:bCs/>
                <w:lang w:val="es-DO" w:eastAsia="es-DO"/>
              </w:rPr>
              <w:t>67%</w:t>
            </w:r>
          </w:p>
        </w:tc>
      </w:tr>
      <w:tr w:rsidR="00880344" w:rsidRPr="00880344" w14:paraId="10769A0D" w14:textId="77777777" w:rsidTr="00880344">
        <w:trPr>
          <w:trHeight w:val="357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D2A4E58"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1.8.3.10</w:t>
            </w:r>
          </w:p>
        </w:tc>
        <w:tc>
          <w:tcPr>
            <w:tcW w:w="3120" w:type="dxa"/>
            <w:tcBorders>
              <w:top w:val="nil"/>
              <w:left w:val="nil"/>
              <w:bottom w:val="single" w:sz="4" w:space="0" w:color="auto"/>
              <w:right w:val="single" w:sz="4" w:space="0" w:color="auto"/>
            </w:tcBorders>
            <w:shd w:val="clear" w:color="000000" w:fill="FFFFFF"/>
            <w:hideMark/>
          </w:tcPr>
          <w:p w14:paraId="5B0C820C"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Diagnóstico situacional de la conformación de los comités hospitalarios</w:t>
            </w:r>
          </w:p>
        </w:tc>
        <w:tc>
          <w:tcPr>
            <w:tcW w:w="2180" w:type="dxa"/>
            <w:tcBorders>
              <w:top w:val="nil"/>
              <w:left w:val="nil"/>
              <w:bottom w:val="single" w:sz="4" w:space="0" w:color="auto"/>
              <w:right w:val="single" w:sz="4" w:space="0" w:color="auto"/>
            </w:tcBorders>
            <w:shd w:val="clear" w:color="D9E1F2" w:fill="FFFFFF"/>
            <w:vAlign w:val="center"/>
            <w:hideMark/>
          </w:tcPr>
          <w:p w14:paraId="09E5FEC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76BA16F"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571CFF4E"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0E7B4754"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A6C1BE3"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2E63B7CF" w14:textId="77777777" w:rsidTr="00880344">
        <w:trPr>
          <w:trHeight w:val="151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1009C3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1.8.3.11</w:t>
            </w:r>
          </w:p>
        </w:tc>
        <w:tc>
          <w:tcPr>
            <w:tcW w:w="3120" w:type="dxa"/>
            <w:tcBorders>
              <w:top w:val="nil"/>
              <w:left w:val="nil"/>
              <w:bottom w:val="single" w:sz="4" w:space="0" w:color="auto"/>
              <w:right w:val="single" w:sz="4" w:space="0" w:color="auto"/>
            </w:tcBorders>
            <w:shd w:val="clear" w:color="000000" w:fill="FFFFFF"/>
            <w:hideMark/>
          </w:tcPr>
          <w:p w14:paraId="7F76E73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proofErr w:type="spellStart"/>
            <w:r w:rsidRPr="00880344">
              <w:rPr>
                <w:rFonts w:ascii="Calibri" w:eastAsia="Times New Roman" w:hAnsi="Calibri" w:cs="Calibri"/>
                <w:color w:val="000000"/>
                <w:sz w:val="20"/>
                <w:szCs w:val="20"/>
                <w:lang w:val="es-DO" w:eastAsia="es-DO"/>
              </w:rPr>
              <w:t>Conformacion</w:t>
            </w:r>
            <w:proofErr w:type="spellEnd"/>
            <w:r w:rsidRPr="00880344">
              <w:rPr>
                <w:rFonts w:ascii="Calibri" w:eastAsia="Times New Roman" w:hAnsi="Calibri" w:cs="Calibri"/>
                <w:color w:val="000000"/>
                <w:sz w:val="20"/>
                <w:szCs w:val="20"/>
                <w:lang w:val="es-DO" w:eastAsia="es-DO"/>
              </w:rPr>
              <w:t xml:space="preserve"> </w:t>
            </w:r>
            <w:proofErr w:type="gramStart"/>
            <w:r w:rsidRPr="00880344">
              <w:rPr>
                <w:rFonts w:ascii="Calibri" w:eastAsia="Times New Roman" w:hAnsi="Calibri" w:cs="Calibri"/>
                <w:color w:val="000000"/>
                <w:sz w:val="20"/>
                <w:szCs w:val="20"/>
                <w:lang w:val="es-DO" w:eastAsia="es-DO"/>
              </w:rPr>
              <w:t>de los comité</w:t>
            </w:r>
            <w:proofErr w:type="gramEnd"/>
            <w:r w:rsidRPr="00880344">
              <w:rPr>
                <w:rFonts w:ascii="Calibri" w:eastAsia="Times New Roman" w:hAnsi="Calibri" w:cs="Calibri"/>
                <w:color w:val="000000"/>
                <w:sz w:val="20"/>
                <w:szCs w:val="20"/>
                <w:lang w:val="es-DO" w:eastAsia="es-DO"/>
              </w:rPr>
              <w:t xml:space="preserve"> Hospitalarios</w:t>
            </w:r>
          </w:p>
        </w:tc>
        <w:tc>
          <w:tcPr>
            <w:tcW w:w="2180" w:type="dxa"/>
            <w:tcBorders>
              <w:top w:val="nil"/>
              <w:left w:val="nil"/>
              <w:bottom w:val="single" w:sz="4" w:space="0" w:color="auto"/>
              <w:right w:val="single" w:sz="4" w:space="0" w:color="auto"/>
            </w:tcBorders>
            <w:shd w:val="clear" w:color="D9E1F2" w:fill="FFFFFF"/>
            <w:vAlign w:val="center"/>
            <w:hideMark/>
          </w:tcPr>
          <w:p w14:paraId="0F910A0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Matriz</w:t>
            </w:r>
          </w:p>
        </w:tc>
        <w:tc>
          <w:tcPr>
            <w:tcW w:w="1960" w:type="dxa"/>
            <w:tcBorders>
              <w:top w:val="nil"/>
              <w:left w:val="single" w:sz="4" w:space="0" w:color="305496"/>
              <w:bottom w:val="single" w:sz="4" w:space="0" w:color="305496"/>
              <w:right w:val="single" w:sz="4" w:space="0" w:color="305496"/>
            </w:tcBorders>
            <w:vAlign w:val="center"/>
            <w:hideMark/>
          </w:tcPr>
          <w:p w14:paraId="4A39F79F"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2CDD6322"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4430D70F"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0</w:t>
            </w:r>
          </w:p>
        </w:tc>
        <w:tc>
          <w:tcPr>
            <w:tcW w:w="13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0B72DC6"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0%</w:t>
            </w:r>
          </w:p>
        </w:tc>
      </w:tr>
      <w:tr w:rsidR="00880344" w:rsidRPr="00880344" w14:paraId="0C27233C" w14:textId="77777777" w:rsidTr="00880344">
        <w:trPr>
          <w:trHeight w:val="136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28F407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1.8.3.12</w:t>
            </w:r>
          </w:p>
        </w:tc>
        <w:tc>
          <w:tcPr>
            <w:tcW w:w="3120" w:type="dxa"/>
            <w:tcBorders>
              <w:top w:val="nil"/>
              <w:left w:val="nil"/>
              <w:bottom w:val="single" w:sz="4" w:space="0" w:color="auto"/>
              <w:right w:val="single" w:sz="4" w:space="0" w:color="auto"/>
            </w:tcBorders>
            <w:shd w:val="clear" w:color="000000" w:fill="FFFFFF"/>
            <w:hideMark/>
          </w:tcPr>
          <w:p w14:paraId="0CA9CF6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proofErr w:type="spellStart"/>
            <w:r w:rsidRPr="00880344">
              <w:rPr>
                <w:rFonts w:ascii="Calibri" w:eastAsia="Times New Roman" w:hAnsi="Calibri" w:cs="Calibri"/>
                <w:color w:val="000000"/>
                <w:sz w:val="20"/>
                <w:szCs w:val="20"/>
                <w:lang w:val="es-DO" w:eastAsia="es-DO"/>
              </w:rPr>
              <w:t>Evaluacion</w:t>
            </w:r>
            <w:proofErr w:type="spellEnd"/>
            <w:r w:rsidRPr="00880344">
              <w:rPr>
                <w:rFonts w:ascii="Calibri" w:eastAsia="Times New Roman" w:hAnsi="Calibri" w:cs="Calibri"/>
                <w:color w:val="000000"/>
                <w:sz w:val="20"/>
                <w:szCs w:val="20"/>
                <w:lang w:val="es-DO" w:eastAsia="es-DO"/>
              </w:rPr>
              <w:t xml:space="preserve"> de la </w:t>
            </w:r>
            <w:proofErr w:type="spellStart"/>
            <w:r w:rsidRPr="00880344">
              <w:rPr>
                <w:rFonts w:ascii="Calibri" w:eastAsia="Times New Roman" w:hAnsi="Calibri" w:cs="Calibri"/>
                <w:color w:val="000000"/>
                <w:sz w:val="20"/>
                <w:szCs w:val="20"/>
                <w:lang w:val="es-DO" w:eastAsia="es-DO"/>
              </w:rPr>
              <w:t>Metodologia</w:t>
            </w:r>
            <w:proofErr w:type="spellEnd"/>
            <w:r w:rsidRPr="00880344">
              <w:rPr>
                <w:rFonts w:ascii="Calibri" w:eastAsia="Times New Roman" w:hAnsi="Calibri" w:cs="Calibri"/>
                <w:color w:val="000000"/>
                <w:sz w:val="20"/>
                <w:szCs w:val="20"/>
                <w:lang w:val="es-DO" w:eastAsia="es-DO"/>
              </w:rPr>
              <w:t xml:space="preserve"> de </w:t>
            </w:r>
            <w:proofErr w:type="spellStart"/>
            <w:r w:rsidRPr="00880344">
              <w:rPr>
                <w:rFonts w:ascii="Calibri" w:eastAsia="Times New Roman" w:hAnsi="Calibri" w:cs="Calibri"/>
                <w:color w:val="000000"/>
                <w:sz w:val="20"/>
                <w:szCs w:val="20"/>
                <w:lang w:val="es-DO" w:eastAsia="es-DO"/>
              </w:rPr>
              <w:t>Gestion</w:t>
            </w:r>
            <w:proofErr w:type="spellEnd"/>
            <w:r w:rsidRPr="00880344">
              <w:rPr>
                <w:rFonts w:ascii="Calibri" w:eastAsia="Times New Roman" w:hAnsi="Calibri" w:cs="Calibri"/>
                <w:color w:val="000000"/>
                <w:sz w:val="20"/>
                <w:szCs w:val="20"/>
                <w:lang w:val="es-DO" w:eastAsia="es-DO"/>
              </w:rPr>
              <w:t xml:space="preserve"> Productiva</w:t>
            </w:r>
          </w:p>
        </w:tc>
        <w:tc>
          <w:tcPr>
            <w:tcW w:w="2180" w:type="dxa"/>
            <w:tcBorders>
              <w:top w:val="nil"/>
              <w:left w:val="nil"/>
              <w:bottom w:val="single" w:sz="4" w:space="0" w:color="auto"/>
              <w:right w:val="single" w:sz="4" w:space="0" w:color="auto"/>
            </w:tcBorders>
            <w:shd w:val="clear" w:color="D9E1F2" w:fill="FFFFFF"/>
            <w:vAlign w:val="center"/>
            <w:hideMark/>
          </w:tcPr>
          <w:p w14:paraId="6986940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AE8F8A6"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0697F60A"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0EC68952"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0</w:t>
            </w:r>
          </w:p>
        </w:tc>
        <w:tc>
          <w:tcPr>
            <w:tcW w:w="13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18EBE4A"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0%</w:t>
            </w:r>
          </w:p>
        </w:tc>
      </w:tr>
      <w:tr w:rsidR="00880344" w:rsidRPr="00880344" w14:paraId="72A5E7AD" w14:textId="77777777" w:rsidTr="00880344">
        <w:trPr>
          <w:trHeight w:val="181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47F5C2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1.8.3.15</w:t>
            </w:r>
          </w:p>
        </w:tc>
        <w:tc>
          <w:tcPr>
            <w:tcW w:w="3120" w:type="dxa"/>
            <w:tcBorders>
              <w:top w:val="nil"/>
              <w:left w:val="nil"/>
              <w:bottom w:val="single" w:sz="4" w:space="0" w:color="auto"/>
              <w:right w:val="single" w:sz="4" w:space="0" w:color="auto"/>
            </w:tcBorders>
            <w:hideMark/>
          </w:tcPr>
          <w:p w14:paraId="34FE6C0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Supervisión de la calidad de los servicios de nutrición </w:t>
            </w:r>
          </w:p>
        </w:tc>
        <w:tc>
          <w:tcPr>
            <w:tcW w:w="2180" w:type="dxa"/>
            <w:tcBorders>
              <w:top w:val="nil"/>
              <w:left w:val="nil"/>
              <w:bottom w:val="single" w:sz="4" w:space="0" w:color="auto"/>
              <w:right w:val="single" w:sz="4" w:space="0" w:color="auto"/>
            </w:tcBorders>
            <w:shd w:val="clear" w:color="D9E1F2" w:fill="FFFFFF"/>
            <w:vAlign w:val="center"/>
            <w:hideMark/>
          </w:tcPr>
          <w:p w14:paraId="1F84178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2988341F"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69445011"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7CC08EF6"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2.9</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2397E10"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97%</w:t>
            </w:r>
          </w:p>
        </w:tc>
      </w:tr>
      <w:tr w:rsidR="00880344" w:rsidRPr="00880344" w14:paraId="51185AE4" w14:textId="77777777" w:rsidTr="00880344">
        <w:trPr>
          <w:trHeight w:val="355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1B5DD1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1.8.3.16</w:t>
            </w:r>
          </w:p>
        </w:tc>
        <w:tc>
          <w:tcPr>
            <w:tcW w:w="3120" w:type="dxa"/>
            <w:tcBorders>
              <w:top w:val="nil"/>
              <w:left w:val="nil"/>
              <w:bottom w:val="single" w:sz="4" w:space="0" w:color="auto"/>
              <w:right w:val="single" w:sz="4" w:space="0" w:color="auto"/>
            </w:tcBorders>
            <w:hideMark/>
          </w:tcPr>
          <w:p w14:paraId="18EEEAC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Desarrollo de los planes de mejora a partir de los resultados de las evaluaciones de la calidad de los servicios de nutrición</w:t>
            </w:r>
          </w:p>
        </w:tc>
        <w:tc>
          <w:tcPr>
            <w:tcW w:w="2180" w:type="dxa"/>
            <w:tcBorders>
              <w:top w:val="nil"/>
              <w:left w:val="nil"/>
              <w:bottom w:val="single" w:sz="4" w:space="0" w:color="auto"/>
              <w:right w:val="single" w:sz="4" w:space="0" w:color="auto"/>
            </w:tcBorders>
            <w:shd w:val="clear" w:color="D9E1F2" w:fill="FFFFFF"/>
            <w:vAlign w:val="center"/>
            <w:hideMark/>
          </w:tcPr>
          <w:p w14:paraId="20B2D6E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7EBFFC4"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03BFC87D"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6F7B256B"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2577B0C"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7D8A9A21" w14:textId="77777777" w:rsidTr="00880344">
        <w:trPr>
          <w:trHeight w:val="258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2E63CD5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1.8.3.18</w:t>
            </w:r>
          </w:p>
        </w:tc>
        <w:tc>
          <w:tcPr>
            <w:tcW w:w="3120" w:type="dxa"/>
            <w:tcBorders>
              <w:top w:val="nil"/>
              <w:left w:val="nil"/>
              <w:bottom w:val="single" w:sz="4" w:space="0" w:color="auto"/>
              <w:right w:val="single" w:sz="4" w:space="0" w:color="auto"/>
            </w:tcBorders>
            <w:shd w:val="clear" w:color="D9E1F2" w:fill="FFFFFF"/>
            <w:vAlign w:val="center"/>
            <w:hideMark/>
          </w:tcPr>
          <w:p w14:paraId="45CA889B"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Análisis del comportamiento de las objeciones médicas y administrativas</w:t>
            </w:r>
          </w:p>
        </w:tc>
        <w:tc>
          <w:tcPr>
            <w:tcW w:w="2180" w:type="dxa"/>
            <w:tcBorders>
              <w:top w:val="nil"/>
              <w:left w:val="nil"/>
              <w:bottom w:val="single" w:sz="4" w:space="0" w:color="auto"/>
              <w:right w:val="single" w:sz="4" w:space="0" w:color="auto"/>
            </w:tcBorders>
            <w:shd w:val="clear" w:color="D9E1F2" w:fill="FFFFFF"/>
            <w:vAlign w:val="center"/>
            <w:hideMark/>
          </w:tcPr>
          <w:p w14:paraId="05E78D0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F195261"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297A261C"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4E14D5F7"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0613DC0"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763E490B" w14:textId="77777777" w:rsidTr="00880344">
        <w:trPr>
          <w:trHeight w:val="357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947EAB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1.8.3.19</w:t>
            </w:r>
          </w:p>
        </w:tc>
        <w:tc>
          <w:tcPr>
            <w:tcW w:w="3120" w:type="dxa"/>
            <w:tcBorders>
              <w:top w:val="nil"/>
              <w:left w:val="nil"/>
              <w:bottom w:val="single" w:sz="4" w:space="0" w:color="auto"/>
              <w:right w:val="single" w:sz="4" w:space="0" w:color="auto"/>
            </w:tcBorders>
            <w:shd w:val="clear" w:color="000000" w:fill="FFFFFF"/>
            <w:vAlign w:val="center"/>
            <w:hideMark/>
          </w:tcPr>
          <w:p w14:paraId="6704125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proofErr w:type="spellStart"/>
            <w:r w:rsidRPr="00880344">
              <w:rPr>
                <w:rFonts w:ascii="Calibri" w:eastAsia="Times New Roman" w:hAnsi="Calibri" w:cs="Calibri"/>
                <w:color w:val="000000"/>
                <w:sz w:val="20"/>
                <w:szCs w:val="20"/>
                <w:lang w:val="es-DO" w:eastAsia="es-DO"/>
              </w:rPr>
              <w:t>Elaboracion</w:t>
            </w:r>
            <w:proofErr w:type="spellEnd"/>
            <w:r w:rsidRPr="00880344">
              <w:rPr>
                <w:rFonts w:ascii="Calibri" w:eastAsia="Times New Roman" w:hAnsi="Calibri" w:cs="Calibri"/>
                <w:color w:val="000000"/>
                <w:sz w:val="20"/>
                <w:szCs w:val="20"/>
                <w:lang w:val="es-DO" w:eastAsia="es-DO"/>
              </w:rPr>
              <w:t xml:space="preserve"> de los planes de mejora para la </w:t>
            </w:r>
            <w:proofErr w:type="spellStart"/>
            <w:r w:rsidRPr="00880344">
              <w:rPr>
                <w:rFonts w:ascii="Calibri" w:eastAsia="Times New Roman" w:hAnsi="Calibri" w:cs="Calibri"/>
                <w:color w:val="000000"/>
                <w:sz w:val="20"/>
                <w:szCs w:val="20"/>
                <w:lang w:val="es-DO" w:eastAsia="es-DO"/>
              </w:rPr>
              <w:t>disminucion</w:t>
            </w:r>
            <w:proofErr w:type="spellEnd"/>
            <w:r w:rsidRPr="00880344">
              <w:rPr>
                <w:rFonts w:ascii="Calibri" w:eastAsia="Times New Roman" w:hAnsi="Calibri" w:cs="Calibri"/>
                <w:color w:val="000000"/>
                <w:sz w:val="20"/>
                <w:szCs w:val="20"/>
                <w:lang w:val="es-DO" w:eastAsia="es-DO"/>
              </w:rPr>
              <w:t xml:space="preserve"> de las objeciones médicas, administrativas y el incremento de la facturación de los CEAS, en </w:t>
            </w:r>
            <w:proofErr w:type="spellStart"/>
            <w:r w:rsidRPr="00880344">
              <w:rPr>
                <w:rFonts w:ascii="Calibri" w:eastAsia="Times New Roman" w:hAnsi="Calibri" w:cs="Calibri"/>
                <w:color w:val="000000"/>
                <w:sz w:val="20"/>
                <w:szCs w:val="20"/>
                <w:lang w:val="es-DO" w:eastAsia="es-DO"/>
              </w:rPr>
              <w:t>coordinacion</w:t>
            </w:r>
            <w:proofErr w:type="spellEnd"/>
            <w:r w:rsidRPr="00880344">
              <w:rPr>
                <w:rFonts w:ascii="Calibri" w:eastAsia="Times New Roman" w:hAnsi="Calibri" w:cs="Calibri"/>
                <w:color w:val="000000"/>
                <w:sz w:val="20"/>
                <w:szCs w:val="20"/>
                <w:lang w:val="es-DO" w:eastAsia="es-DO"/>
              </w:rPr>
              <w:t xml:space="preserve"> de los SRS los centros de salud.</w:t>
            </w:r>
          </w:p>
        </w:tc>
        <w:tc>
          <w:tcPr>
            <w:tcW w:w="2180" w:type="dxa"/>
            <w:tcBorders>
              <w:top w:val="nil"/>
              <w:left w:val="nil"/>
              <w:bottom w:val="single" w:sz="4" w:space="0" w:color="auto"/>
              <w:right w:val="single" w:sz="4" w:space="0" w:color="auto"/>
            </w:tcBorders>
            <w:shd w:val="clear" w:color="D9E1F2" w:fill="FFFFFF"/>
            <w:vAlign w:val="center"/>
            <w:hideMark/>
          </w:tcPr>
          <w:p w14:paraId="2241A09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4ABA0DFB"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5EB72335"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32CE9DF8"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B8EF448"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15B0C4F8" w14:textId="77777777" w:rsidTr="00880344">
        <w:trPr>
          <w:trHeight w:val="273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E85117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1.8.3.20</w:t>
            </w:r>
          </w:p>
        </w:tc>
        <w:tc>
          <w:tcPr>
            <w:tcW w:w="3120" w:type="dxa"/>
            <w:tcBorders>
              <w:top w:val="nil"/>
              <w:left w:val="nil"/>
              <w:bottom w:val="single" w:sz="4" w:space="0" w:color="auto"/>
              <w:right w:val="single" w:sz="4" w:space="0" w:color="auto"/>
            </w:tcBorders>
            <w:shd w:val="clear" w:color="D9E1F2" w:fill="FFFFFF"/>
            <w:vAlign w:val="center"/>
            <w:hideMark/>
          </w:tcPr>
          <w:p w14:paraId="61FD218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Seguimiento a la ejecución de planes de mejora para la </w:t>
            </w:r>
            <w:proofErr w:type="spellStart"/>
            <w:r w:rsidRPr="00880344">
              <w:rPr>
                <w:rFonts w:ascii="Calibri" w:eastAsia="Times New Roman" w:hAnsi="Calibri" w:cs="Calibri"/>
                <w:color w:val="000000"/>
                <w:sz w:val="20"/>
                <w:szCs w:val="20"/>
                <w:lang w:val="es-DO" w:eastAsia="es-DO"/>
              </w:rPr>
              <w:t>disminucion</w:t>
            </w:r>
            <w:proofErr w:type="spellEnd"/>
            <w:r w:rsidRPr="00880344">
              <w:rPr>
                <w:rFonts w:ascii="Calibri" w:eastAsia="Times New Roman" w:hAnsi="Calibri" w:cs="Calibri"/>
                <w:color w:val="000000"/>
                <w:sz w:val="20"/>
                <w:szCs w:val="20"/>
                <w:lang w:val="es-DO" w:eastAsia="es-DO"/>
              </w:rPr>
              <w:t xml:space="preserve"> de las objeciones médicas, administrativas y el incremento de la facturación de los CEAS.</w:t>
            </w:r>
          </w:p>
        </w:tc>
        <w:tc>
          <w:tcPr>
            <w:tcW w:w="2180" w:type="dxa"/>
            <w:tcBorders>
              <w:top w:val="nil"/>
              <w:left w:val="nil"/>
              <w:bottom w:val="single" w:sz="4" w:space="0" w:color="auto"/>
              <w:right w:val="single" w:sz="4" w:space="0" w:color="auto"/>
            </w:tcBorders>
            <w:shd w:val="clear" w:color="D9E1F2" w:fill="FFFFFF"/>
            <w:vAlign w:val="center"/>
            <w:hideMark/>
          </w:tcPr>
          <w:p w14:paraId="46FD3E6B"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C50760B"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35CD88C5"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2904C250"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69F3B40"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0CFD2814" w14:textId="77777777" w:rsidTr="00880344">
        <w:trPr>
          <w:trHeight w:val="234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98112D8"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2.1.1.01</w:t>
            </w:r>
          </w:p>
        </w:tc>
        <w:tc>
          <w:tcPr>
            <w:tcW w:w="3120" w:type="dxa"/>
            <w:tcBorders>
              <w:top w:val="nil"/>
              <w:left w:val="nil"/>
              <w:bottom w:val="single" w:sz="4" w:space="0" w:color="auto"/>
              <w:right w:val="single" w:sz="4" w:space="0" w:color="auto"/>
            </w:tcBorders>
            <w:shd w:val="clear" w:color="000000" w:fill="FFFFFF"/>
            <w:vAlign w:val="center"/>
            <w:hideMark/>
          </w:tcPr>
          <w:p w14:paraId="27BCBD8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Ejecución Plan de Capacitación 2026.</w:t>
            </w:r>
          </w:p>
        </w:tc>
        <w:tc>
          <w:tcPr>
            <w:tcW w:w="2180" w:type="dxa"/>
            <w:tcBorders>
              <w:top w:val="nil"/>
              <w:left w:val="nil"/>
              <w:bottom w:val="single" w:sz="4" w:space="0" w:color="auto"/>
              <w:right w:val="single" w:sz="4" w:space="0" w:color="auto"/>
            </w:tcBorders>
            <w:shd w:val="clear" w:color="D9E1F2" w:fill="FFFFFF"/>
            <w:vAlign w:val="center"/>
            <w:hideMark/>
          </w:tcPr>
          <w:p w14:paraId="0EBF2AA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6D3F6E6"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1CB3B22B"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34C6E294"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CEF2221"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5EC15CB0" w14:textId="77777777" w:rsidTr="00880344">
        <w:trPr>
          <w:trHeight w:val="211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6F743C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2.1.1.04</w:t>
            </w:r>
          </w:p>
        </w:tc>
        <w:tc>
          <w:tcPr>
            <w:tcW w:w="3120" w:type="dxa"/>
            <w:tcBorders>
              <w:top w:val="nil"/>
              <w:left w:val="nil"/>
              <w:bottom w:val="single" w:sz="4" w:space="0" w:color="auto"/>
              <w:right w:val="single" w:sz="4" w:space="0" w:color="auto"/>
            </w:tcBorders>
            <w:shd w:val="clear" w:color="000000" w:fill="FFFFFF"/>
            <w:vAlign w:val="center"/>
            <w:hideMark/>
          </w:tcPr>
          <w:p w14:paraId="36F12D0C"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Consolidado de resultados de evaluación del desempeño laboral 2025.</w:t>
            </w:r>
          </w:p>
        </w:tc>
        <w:tc>
          <w:tcPr>
            <w:tcW w:w="2180" w:type="dxa"/>
            <w:tcBorders>
              <w:top w:val="nil"/>
              <w:left w:val="nil"/>
              <w:bottom w:val="single" w:sz="4" w:space="0" w:color="auto"/>
              <w:right w:val="single" w:sz="4" w:space="0" w:color="auto"/>
            </w:tcBorders>
            <w:shd w:val="clear" w:color="D9E1F2" w:fill="FFFFFF"/>
            <w:vAlign w:val="center"/>
            <w:hideMark/>
          </w:tcPr>
          <w:p w14:paraId="5D59FED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091B9D8"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51938176"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22DA7E96"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336F77E"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171D8F65" w14:textId="77777777" w:rsidTr="00880344">
        <w:trPr>
          <w:trHeight w:val="321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B0DA37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2.1.1.05</w:t>
            </w:r>
          </w:p>
        </w:tc>
        <w:tc>
          <w:tcPr>
            <w:tcW w:w="3120" w:type="dxa"/>
            <w:tcBorders>
              <w:top w:val="nil"/>
              <w:left w:val="nil"/>
              <w:bottom w:val="single" w:sz="4" w:space="0" w:color="auto"/>
              <w:right w:val="single" w:sz="4" w:space="0" w:color="auto"/>
            </w:tcBorders>
            <w:shd w:val="clear" w:color="000000" w:fill="FFFFFF"/>
            <w:vAlign w:val="center"/>
            <w:hideMark/>
          </w:tcPr>
          <w:p w14:paraId="154478F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Consolidado de resultados de acuerdos del desempeño </w:t>
            </w:r>
            <w:proofErr w:type="gramStart"/>
            <w:r w:rsidRPr="00880344">
              <w:rPr>
                <w:rFonts w:ascii="Calibri" w:eastAsia="Times New Roman" w:hAnsi="Calibri" w:cs="Calibri"/>
                <w:color w:val="000000"/>
                <w:sz w:val="20"/>
                <w:szCs w:val="20"/>
                <w:lang w:val="es-DO" w:eastAsia="es-DO"/>
              </w:rPr>
              <w:t>laboral  2026</w:t>
            </w:r>
            <w:proofErr w:type="gramEnd"/>
            <w:r w:rsidRPr="00880344">
              <w:rPr>
                <w:rFonts w:ascii="Calibri" w:eastAsia="Times New Roman" w:hAnsi="Calibri" w:cs="Calibri"/>
                <w:color w:val="000000"/>
                <w:sz w:val="20"/>
                <w:szCs w:val="20"/>
                <w:lang w:val="es-DO" w:eastAsia="es-DO"/>
              </w:rPr>
              <w:t>.</w:t>
            </w:r>
          </w:p>
        </w:tc>
        <w:tc>
          <w:tcPr>
            <w:tcW w:w="2180" w:type="dxa"/>
            <w:tcBorders>
              <w:top w:val="nil"/>
              <w:left w:val="nil"/>
              <w:bottom w:val="single" w:sz="4" w:space="0" w:color="auto"/>
              <w:right w:val="single" w:sz="4" w:space="0" w:color="auto"/>
            </w:tcBorders>
            <w:shd w:val="clear" w:color="D9E1F2" w:fill="FFFFFF"/>
            <w:vAlign w:val="center"/>
            <w:hideMark/>
          </w:tcPr>
          <w:p w14:paraId="7EE1CE81"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7BC3A34"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4B11A2CC"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7E9F5801"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2000DC8"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3BA4A4FC" w14:textId="77777777" w:rsidTr="00880344">
        <w:trPr>
          <w:trHeight w:val="250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412D21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2.1.1.06</w:t>
            </w:r>
          </w:p>
        </w:tc>
        <w:tc>
          <w:tcPr>
            <w:tcW w:w="3120" w:type="dxa"/>
            <w:tcBorders>
              <w:top w:val="nil"/>
              <w:left w:val="nil"/>
              <w:bottom w:val="single" w:sz="4" w:space="0" w:color="auto"/>
              <w:right w:val="single" w:sz="4" w:space="0" w:color="auto"/>
            </w:tcBorders>
            <w:shd w:val="clear" w:color="D9E1F2" w:fill="FFFFFF"/>
            <w:vAlign w:val="center"/>
            <w:hideMark/>
          </w:tcPr>
          <w:p w14:paraId="411258E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Elaboración informe técnico resultados de evaluación del desempeño laboral 2025 CEAS y remisión al SRS.</w:t>
            </w:r>
          </w:p>
        </w:tc>
        <w:tc>
          <w:tcPr>
            <w:tcW w:w="2180" w:type="dxa"/>
            <w:tcBorders>
              <w:top w:val="nil"/>
              <w:left w:val="nil"/>
              <w:bottom w:val="single" w:sz="4" w:space="0" w:color="auto"/>
              <w:right w:val="single" w:sz="4" w:space="0" w:color="auto"/>
            </w:tcBorders>
            <w:shd w:val="clear" w:color="D9E1F2" w:fill="FFFFFF"/>
            <w:vAlign w:val="center"/>
            <w:hideMark/>
          </w:tcPr>
          <w:p w14:paraId="77E9779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29F0992"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3A3EF4CA"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1C41BF8E"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15E59B8"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07EF6EEB" w14:textId="77777777" w:rsidTr="00880344">
        <w:trPr>
          <w:trHeight w:val="147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65A39C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3.1.1.01</w:t>
            </w:r>
          </w:p>
        </w:tc>
        <w:tc>
          <w:tcPr>
            <w:tcW w:w="3120" w:type="dxa"/>
            <w:tcBorders>
              <w:top w:val="nil"/>
              <w:left w:val="nil"/>
              <w:bottom w:val="single" w:sz="4" w:space="0" w:color="auto"/>
              <w:right w:val="single" w:sz="4" w:space="0" w:color="auto"/>
            </w:tcBorders>
            <w:shd w:val="clear" w:color="000000" w:fill="FFFFFF"/>
            <w:vAlign w:val="center"/>
            <w:hideMark/>
          </w:tcPr>
          <w:p w14:paraId="3E67662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Llenado y envío del formulario de levantamiento de necesidades de cooperación no reembolsable a la ORS.</w:t>
            </w:r>
          </w:p>
        </w:tc>
        <w:tc>
          <w:tcPr>
            <w:tcW w:w="2180" w:type="dxa"/>
            <w:tcBorders>
              <w:top w:val="nil"/>
              <w:left w:val="nil"/>
              <w:bottom w:val="single" w:sz="4" w:space="0" w:color="auto"/>
              <w:right w:val="single" w:sz="4" w:space="0" w:color="auto"/>
            </w:tcBorders>
            <w:shd w:val="clear" w:color="000000" w:fill="FFFFFF"/>
            <w:vAlign w:val="center"/>
            <w:hideMark/>
          </w:tcPr>
          <w:p w14:paraId="1FC6BE5C"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 Formulario de levantamiento de necesidades de cooperación no reembolsable completo y firmado.</w:t>
            </w:r>
            <w:r w:rsidRPr="00880344">
              <w:rPr>
                <w:rFonts w:ascii="Calibri" w:eastAsia="Times New Roman" w:hAnsi="Calibri" w:cs="Calibri"/>
                <w:color w:val="000000"/>
                <w:sz w:val="20"/>
                <w:szCs w:val="20"/>
                <w:lang w:val="es-DO" w:eastAsia="es-DO"/>
              </w:rPr>
              <w:br/>
            </w:r>
            <w:r w:rsidRPr="00880344">
              <w:rPr>
                <w:rFonts w:ascii="Calibri" w:eastAsia="Times New Roman" w:hAnsi="Calibri" w:cs="Calibri"/>
                <w:color w:val="000000"/>
                <w:sz w:val="20"/>
                <w:szCs w:val="20"/>
                <w:lang w:val="es-DO" w:eastAsia="es-DO"/>
              </w:rPr>
              <w:lastRenderedPageBreak/>
              <w:t>2. Remisión vía correo electrónico del formulario a la ORS.</w:t>
            </w:r>
          </w:p>
        </w:tc>
        <w:tc>
          <w:tcPr>
            <w:tcW w:w="1960" w:type="dxa"/>
            <w:tcBorders>
              <w:top w:val="nil"/>
              <w:left w:val="single" w:sz="4" w:space="0" w:color="305496"/>
              <w:bottom w:val="single" w:sz="4" w:space="0" w:color="305496"/>
              <w:right w:val="single" w:sz="4" w:space="0" w:color="305496"/>
            </w:tcBorders>
            <w:vAlign w:val="center"/>
            <w:hideMark/>
          </w:tcPr>
          <w:p w14:paraId="2681A13F"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lastRenderedPageBreak/>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5613AED9"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4C27A72E"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8455C37"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761A6655" w14:textId="77777777" w:rsidTr="00880344">
        <w:trPr>
          <w:trHeight w:val="279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077EE50C"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3.1.5.01</w:t>
            </w:r>
          </w:p>
        </w:tc>
        <w:tc>
          <w:tcPr>
            <w:tcW w:w="3120" w:type="dxa"/>
            <w:tcBorders>
              <w:top w:val="nil"/>
              <w:left w:val="nil"/>
              <w:bottom w:val="single" w:sz="4" w:space="0" w:color="auto"/>
              <w:right w:val="single" w:sz="4" w:space="0" w:color="auto"/>
            </w:tcBorders>
            <w:shd w:val="clear" w:color="D9E1F2" w:fill="FFFFFF"/>
            <w:vAlign w:val="center"/>
            <w:hideMark/>
          </w:tcPr>
          <w:p w14:paraId="2A25AF4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Actualización de portales web  </w:t>
            </w:r>
          </w:p>
        </w:tc>
        <w:tc>
          <w:tcPr>
            <w:tcW w:w="2180" w:type="dxa"/>
            <w:tcBorders>
              <w:top w:val="nil"/>
              <w:left w:val="nil"/>
              <w:bottom w:val="single" w:sz="4" w:space="0" w:color="auto"/>
              <w:right w:val="single" w:sz="4" w:space="0" w:color="auto"/>
            </w:tcBorders>
            <w:shd w:val="clear" w:color="D9E1F2" w:fill="FFFFFF"/>
            <w:vAlign w:val="center"/>
            <w:hideMark/>
          </w:tcPr>
          <w:p w14:paraId="02C1762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2DDB331"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1E304B87"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3DCE33AA"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AA0CE63"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52637B1B" w14:textId="77777777" w:rsidTr="00880344">
        <w:trPr>
          <w:trHeight w:val="138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DD4B7D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3.1.5.02</w:t>
            </w:r>
          </w:p>
        </w:tc>
        <w:tc>
          <w:tcPr>
            <w:tcW w:w="3120" w:type="dxa"/>
            <w:tcBorders>
              <w:top w:val="nil"/>
              <w:left w:val="nil"/>
              <w:bottom w:val="single" w:sz="4" w:space="0" w:color="auto"/>
              <w:right w:val="single" w:sz="4" w:space="0" w:color="auto"/>
            </w:tcBorders>
            <w:shd w:val="clear" w:color="000000" w:fill="FFFFFF"/>
            <w:vAlign w:val="center"/>
            <w:hideMark/>
          </w:tcPr>
          <w:p w14:paraId="149CF7B1"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Soportes incidencias tecnológicas atendidas </w:t>
            </w:r>
          </w:p>
        </w:tc>
        <w:tc>
          <w:tcPr>
            <w:tcW w:w="2180" w:type="dxa"/>
            <w:tcBorders>
              <w:top w:val="nil"/>
              <w:left w:val="nil"/>
              <w:bottom w:val="single" w:sz="4" w:space="0" w:color="auto"/>
              <w:right w:val="single" w:sz="4" w:space="0" w:color="auto"/>
            </w:tcBorders>
            <w:shd w:val="clear" w:color="D9E1F2" w:fill="FFFFFF"/>
            <w:vAlign w:val="center"/>
            <w:hideMark/>
          </w:tcPr>
          <w:p w14:paraId="64D6F34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253FCA8E"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1B4A624F"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0FAA376F"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01D62C9"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08782F4F" w14:textId="77777777" w:rsidTr="00880344">
        <w:trPr>
          <w:trHeight w:val="208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4D769C9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3.1.5.03</w:t>
            </w:r>
          </w:p>
        </w:tc>
        <w:tc>
          <w:tcPr>
            <w:tcW w:w="3120" w:type="dxa"/>
            <w:tcBorders>
              <w:top w:val="nil"/>
              <w:left w:val="nil"/>
              <w:bottom w:val="single" w:sz="4" w:space="0" w:color="auto"/>
              <w:right w:val="single" w:sz="4" w:space="0" w:color="auto"/>
            </w:tcBorders>
            <w:shd w:val="clear" w:color="D9E1F2" w:fill="FFFFFF"/>
            <w:vAlign w:val="center"/>
            <w:hideMark/>
          </w:tcPr>
          <w:p w14:paraId="5A62284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Inventario de activos tecnológicos </w:t>
            </w:r>
          </w:p>
        </w:tc>
        <w:tc>
          <w:tcPr>
            <w:tcW w:w="2180" w:type="dxa"/>
            <w:tcBorders>
              <w:top w:val="nil"/>
              <w:left w:val="nil"/>
              <w:bottom w:val="single" w:sz="4" w:space="0" w:color="auto"/>
              <w:right w:val="single" w:sz="4" w:space="0" w:color="auto"/>
            </w:tcBorders>
            <w:shd w:val="clear" w:color="D9E1F2" w:fill="FFFFFF"/>
            <w:vAlign w:val="center"/>
            <w:hideMark/>
          </w:tcPr>
          <w:p w14:paraId="02AFA9A0"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280B0856"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4A4BA156"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527945C5"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1767521"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25404969" w14:textId="77777777" w:rsidTr="00880344">
        <w:trPr>
          <w:trHeight w:val="171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05BBA5A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3.1.6.03</w:t>
            </w:r>
          </w:p>
        </w:tc>
        <w:tc>
          <w:tcPr>
            <w:tcW w:w="3120" w:type="dxa"/>
            <w:tcBorders>
              <w:top w:val="nil"/>
              <w:left w:val="nil"/>
              <w:bottom w:val="single" w:sz="4" w:space="0" w:color="auto"/>
              <w:right w:val="single" w:sz="4" w:space="0" w:color="auto"/>
            </w:tcBorders>
            <w:shd w:val="clear" w:color="D9E1F2" w:fill="FFFFFF"/>
            <w:vAlign w:val="center"/>
            <w:hideMark/>
          </w:tcPr>
          <w:p w14:paraId="0ACE6A6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Autoevaluación POA 2026</w:t>
            </w:r>
          </w:p>
        </w:tc>
        <w:tc>
          <w:tcPr>
            <w:tcW w:w="2180" w:type="dxa"/>
            <w:tcBorders>
              <w:top w:val="nil"/>
              <w:left w:val="nil"/>
              <w:bottom w:val="single" w:sz="4" w:space="0" w:color="auto"/>
              <w:right w:val="single" w:sz="4" w:space="0" w:color="auto"/>
            </w:tcBorders>
            <w:shd w:val="clear" w:color="D9E1F2" w:fill="FFFFFF"/>
            <w:vAlign w:val="center"/>
            <w:hideMark/>
          </w:tcPr>
          <w:p w14:paraId="2BD4EBD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MEP</w:t>
            </w:r>
          </w:p>
        </w:tc>
        <w:tc>
          <w:tcPr>
            <w:tcW w:w="1960" w:type="dxa"/>
            <w:tcBorders>
              <w:top w:val="nil"/>
              <w:left w:val="single" w:sz="4" w:space="0" w:color="305496"/>
              <w:bottom w:val="single" w:sz="4" w:space="0" w:color="305496"/>
              <w:right w:val="single" w:sz="4" w:space="0" w:color="305496"/>
            </w:tcBorders>
            <w:vAlign w:val="center"/>
            <w:hideMark/>
          </w:tcPr>
          <w:p w14:paraId="2268DC65"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2BDBCC22"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2A330C18"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363C319"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4C86E3C3" w14:textId="77777777" w:rsidTr="00880344">
        <w:trPr>
          <w:trHeight w:val="207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2E4D04E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3.1.6.04</w:t>
            </w:r>
          </w:p>
        </w:tc>
        <w:tc>
          <w:tcPr>
            <w:tcW w:w="3120" w:type="dxa"/>
            <w:tcBorders>
              <w:top w:val="nil"/>
              <w:left w:val="nil"/>
              <w:bottom w:val="single" w:sz="4" w:space="0" w:color="auto"/>
              <w:right w:val="single" w:sz="4" w:space="0" w:color="auto"/>
            </w:tcBorders>
            <w:shd w:val="clear" w:color="000000" w:fill="FFFFFF"/>
            <w:vAlign w:val="center"/>
            <w:hideMark/>
          </w:tcPr>
          <w:p w14:paraId="5BC10D5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Elaboración y seguimiento a la ejecución de los planes de mejora acorde a los hallazgos del MEP</w:t>
            </w:r>
          </w:p>
        </w:tc>
        <w:tc>
          <w:tcPr>
            <w:tcW w:w="2180" w:type="dxa"/>
            <w:tcBorders>
              <w:top w:val="nil"/>
              <w:left w:val="nil"/>
              <w:bottom w:val="single" w:sz="4" w:space="0" w:color="auto"/>
              <w:right w:val="single" w:sz="4" w:space="0" w:color="auto"/>
            </w:tcBorders>
            <w:shd w:val="clear" w:color="D9E1F2" w:fill="FFFFFF"/>
            <w:vAlign w:val="center"/>
            <w:hideMark/>
          </w:tcPr>
          <w:p w14:paraId="182AC2F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Plan</w:t>
            </w:r>
          </w:p>
        </w:tc>
        <w:tc>
          <w:tcPr>
            <w:tcW w:w="1960" w:type="dxa"/>
            <w:tcBorders>
              <w:top w:val="nil"/>
              <w:left w:val="single" w:sz="4" w:space="0" w:color="305496"/>
              <w:bottom w:val="single" w:sz="4" w:space="0" w:color="305496"/>
              <w:right w:val="single" w:sz="4" w:space="0" w:color="305496"/>
            </w:tcBorders>
            <w:vAlign w:val="center"/>
            <w:hideMark/>
          </w:tcPr>
          <w:p w14:paraId="3B8736B5"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Febrero</w:t>
            </w:r>
          </w:p>
        </w:tc>
        <w:tc>
          <w:tcPr>
            <w:tcW w:w="1120" w:type="dxa"/>
            <w:tcBorders>
              <w:top w:val="nil"/>
              <w:left w:val="nil"/>
              <w:bottom w:val="single" w:sz="4" w:space="0" w:color="auto"/>
              <w:right w:val="single" w:sz="4" w:space="0" w:color="auto"/>
            </w:tcBorders>
            <w:shd w:val="clear" w:color="D9E1F2" w:fill="FFFFFF"/>
            <w:noWrap/>
            <w:vAlign w:val="center"/>
            <w:hideMark/>
          </w:tcPr>
          <w:p w14:paraId="4D4A8C94"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3FFFE6E7"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0</w:t>
            </w:r>
          </w:p>
        </w:tc>
        <w:tc>
          <w:tcPr>
            <w:tcW w:w="13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749FD4A"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0%</w:t>
            </w:r>
          </w:p>
        </w:tc>
      </w:tr>
      <w:tr w:rsidR="00880344" w:rsidRPr="00880344" w14:paraId="77E55596" w14:textId="77777777" w:rsidTr="00880344">
        <w:trPr>
          <w:trHeight w:val="184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DDC8E8C"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3.1.6.09</w:t>
            </w:r>
          </w:p>
        </w:tc>
        <w:tc>
          <w:tcPr>
            <w:tcW w:w="3120" w:type="dxa"/>
            <w:tcBorders>
              <w:top w:val="nil"/>
              <w:left w:val="nil"/>
              <w:bottom w:val="single" w:sz="4" w:space="0" w:color="auto"/>
              <w:right w:val="single" w:sz="4" w:space="0" w:color="auto"/>
            </w:tcBorders>
            <w:shd w:val="clear" w:color="000000" w:fill="FFFFFF"/>
            <w:vAlign w:val="center"/>
            <w:hideMark/>
          </w:tcPr>
          <w:p w14:paraId="4155817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Seguimiento al cumplimiento de la CCC (Carta Compromiso al Ciudadano)</w:t>
            </w:r>
          </w:p>
        </w:tc>
        <w:tc>
          <w:tcPr>
            <w:tcW w:w="2180" w:type="dxa"/>
            <w:tcBorders>
              <w:top w:val="nil"/>
              <w:left w:val="nil"/>
              <w:bottom w:val="single" w:sz="4" w:space="0" w:color="auto"/>
              <w:right w:val="single" w:sz="4" w:space="0" w:color="auto"/>
            </w:tcBorders>
            <w:shd w:val="clear" w:color="D9E1F2" w:fill="FFFFFF"/>
            <w:vAlign w:val="center"/>
            <w:hideMark/>
          </w:tcPr>
          <w:p w14:paraId="0854FF7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FD9190D"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06A2D0A2"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2F2A8037"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C857BA6"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1690E3E5" w14:textId="77777777" w:rsidTr="00880344">
        <w:trPr>
          <w:trHeight w:val="177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41143D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3.1.7.02</w:t>
            </w:r>
          </w:p>
        </w:tc>
        <w:tc>
          <w:tcPr>
            <w:tcW w:w="3120" w:type="dxa"/>
            <w:tcBorders>
              <w:top w:val="nil"/>
              <w:left w:val="nil"/>
              <w:bottom w:val="single" w:sz="4" w:space="0" w:color="auto"/>
              <w:right w:val="single" w:sz="4" w:space="0" w:color="auto"/>
            </w:tcBorders>
            <w:vAlign w:val="center"/>
            <w:hideMark/>
          </w:tcPr>
          <w:p w14:paraId="1565768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Registro de Activos en el Sistema de </w:t>
            </w:r>
            <w:proofErr w:type="spellStart"/>
            <w:r w:rsidRPr="00880344">
              <w:rPr>
                <w:rFonts w:ascii="Calibri" w:eastAsia="Times New Roman" w:hAnsi="Calibri" w:cs="Calibri"/>
                <w:color w:val="000000"/>
                <w:sz w:val="20"/>
                <w:szCs w:val="20"/>
                <w:lang w:val="es-DO" w:eastAsia="es-DO"/>
              </w:rPr>
              <w:t>Administracion</w:t>
            </w:r>
            <w:proofErr w:type="spellEnd"/>
            <w:r w:rsidRPr="00880344">
              <w:rPr>
                <w:rFonts w:ascii="Calibri" w:eastAsia="Times New Roman" w:hAnsi="Calibri" w:cs="Calibri"/>
                <w:color w:val="000000"/>
                <w:sz w:val="20"/>
                <w:szCs w:val="20"/>
                <w:lang w:val="es-DO" w:eastAsia="es-DO"/>
              </w:rPr>
              <w:t xml:space="preserve"> de Bienes (SIAB) </w:t>
            </w:r>
          </w:p>
        </w:tc>
        <w:tc>
          <w:tcPr>
            <w:tcW w:w="2180" w:type="dxa"/>
            <w:tcBorders>
              <w:top w:val="nil"/>
              <w:left w:val="nil"/>
              <w:bottom w:val="single" w:sz="4" w:space="0" w:color="auto"/>
              <w:right w:val="single" w:sz="4" w:space="0" w:color="auto"/>
            </w:tcBorders>
            <w:shd w:val="clear" w:color="D9E1F2" w:fill="FFFFFF"/>
            <w:vAlign w:val="center"/>
            <w:hideMark/>
          </w:tcPr>
          <w:p w14:paraId="70814C4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2B57DF7D"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652591F4"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6D5D2BC8"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A65984F"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0ADBCBC0" w14:textId="77777777" w:rsidTr="00880344">
        <w:trPr>
          <w:trHeight w:val="19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F838FD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3.2.1.01</w:t>
            </w:r>
          </w:p>
        </w:tc>
        <w:tc>
          <w:tcPr>
            <w:tcW w:w="3120" w:type="dxa"/>
            <w:tcBorders>
              <w:top w:val="nil"/>
              <w:left w:val="nil"/>
              <w:bottom w:val="single" w:sz="4" w:space="0" w:color="auto"/>
              <w:right w:val="single" w:sz="4" w:space="0" w:color="auto"/>
            </w:tcBorders>
            <w:vAlign w:val="center"/>
            <w:hideMark/>
          </w:tcPr>
          <w:p w14:paraId="05315E0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Supervisión y aplicación expediente clínico en el hospital</w:t>
            </w:r>
          </w:p>
        </w:tc>
        <w:tc>
          <w:tcPr>
            <w:tcW w:w="2180" w:type="dxa"/>
            <w:tcBorders>
              <w:top w:val="nil"/>
              <w:left w:val="nil"/>
              <w:bottom w:val="single" w:sz="4" w:space="0" w:color="auto"/>
              <w:right w:val="single" w:sz="4" w:space="0" w:color="auto"/>
            </w:tcBorders>
            <w:shd w:val="clear" w:color="D9E1F2" w:fill="FFFFFF"/>
            <w:vAlign w:val="center"/>
            <w:hideMark/>
          </w:tcPr>
          <w:p w14:paraId="51F029B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57D847D"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3B506090"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15955426"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CC9F57F"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78460E44" w14:textId="77777777" w:rsidTr="00880344">
        <w:trPr>
          <w:trHeight w:val="280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2D244A9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3.2.1.02</w:t>
            </w:r>
          </w:p>
        </w:tc>
        <w:tc>
          <w:tcPr>
            <w:tcW w:w="3120" w:type="dxa"/>
            <w:tcBorders>
              <w:top w:val="nil"/>
              <w:left w:val="nil"/>
              <w:bottom w:val="single" w:sz="4" w:space="0" w:color="auto"/>
              <w:right w:val="single" w:sz="4" w:space="0" w:color="auto"/>
            </w:tcBorders>
            <w:vAlign w:val="center"/>
            <w:hideMark/>
          </w:tcPr>
          <w:p w14:paraId="644E1B0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Capacitación y retroalimentación en dosificación y administración de medicamentos al personal de enfermería</w:t>
            </w:r>
          </w:p>
        </w:tc>
        <w:tc>
          <w:tcPr>
            <w:tcW w:w="2180" w:type="dxa"/>
            <w:tcBorders>
              <w:top w:val="nil"/>
              <w:left w:val="nil"/>
              <w:bottom w:val="single" w:sz="4" w:space="0" w:color="auto"/>
              <w:right w:val="single" w:sz="4" w:space="0" w:color="auto"/>
            </w:tcBorders>
            <w:shd w:val="clear" w:color="D9E1F2" w:fill="FFFFFF"/>
            <w:vAlign w:val="center"/>
            <w:hideMark/>
          </w:tcPr>
          <w:p w14:paraId="2370DBA1"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BA66669"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Febrero</w:t>
            </w:r>
          </w:p>
        </w:tc>
        <w:tc>
          <w:tcPr>
            <w:tcW w:w="1120" w:type="dxa"/>
            <w:tcBorders>
              <w:top w:val="nil"/>
              <w:left w:val="nil"/>
              <w:bottom w:val="single" w:sz="4" w:space="0" w:color="auto"/>
              <w:right w:val="single" w:sz="4" w:space="0" w:color="auto"/>
            </w:tcBorders>
            <w:shd w:val="clear" w:color="D9E1F2" w:fill="FFFFFF"/>
            <w:noWrap/>
            <w:vAlign w:val="center"/>
            <w:hideMark/>
          </w:tcPr>
          <w:p w14:paraId="79B3A973"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7C78A2C6"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0.5</w:t>
            </w:r>
          </w:p>
        </w:tc>
        <w:tc>
          <w:tcPr>
            <w:tcW w:w="13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B098BD4"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50%</w:t>
            </w:r>
          </w:p>
        </w:tc>
      </w:tr>
      <w:tr w:rsidR="00880344" w:rsidRPr="00880344" w14:paraId="5967CC41" w14:textId="77777777" w:rsidTr="00880344">
        <w:trPr>
          <w:trHeight w:val="204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329E472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3.2.2.03</w:t>
            </w:r>
          </w:p>
        </w:tc>
        <w:tc>
          <w:tcPr>
            <w:tcW w:w="3120" w:type="dxa"/>
            <w:tcBorders>
              <w:top w:val="nil"/>
              <w:left w:val="nil"/>
              <w:bottom w:val="single" w:sz="4" w:space="0" w:color="auto"/>
              <w:right w:val="single" w:sz="4" w:space="0" w:color="auto"/>
            </w:tcBorders>
            <w:vAlign w:val="center"/>
            <w:hideMark/>
          </w:tcPr>
          <w:p w14:paraId="7D1BA3B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Automatización de los servicios/ mantenimiento a los </w:t>
            </w:r>
            <w:proofErr w:type="gramStart"/>
            <w:r w:rsidRPr="00880344">
              <w:rPr>
                <w:rFonts w:ascii="Calibri" w:eastAsia="Times New Roman" w:hAnsi="Calibri" w:cs="Calibri"/>
                <w:color w:val="000000"/>
                <w:sz w:val="20"/>
                <w:szCs w:val="20"/>
                <w:lang w:val="es-DO" w:eastAsia="es-DO"/>
              </w:rPr>
              <w:t>equipos  y</w:t>
            </w:r>
            <w:proofErr w:type="gramEnd"/>
            <w:r w:rsidRPr="00880344">
              <w:rPr>
                <w:rFonts w:ascii="Calibri" w:eastAsia="Times New Roman" w:hAnsi="Calibri" w:cs="Calibri"/>
                <w:color w:val="000000"/>
                <w:sz w:val="20"/>
                <w:szCs w:val="20"/>
                <w:lang w:val="es-DO" w:eastAsia="es-DO"/>
              </w:rPr>
              <w:t xml:space="preserve"> </w:t>
            </w:r>
            <w:proofErr w:type="spellStart"/>
            <w:r w:rsidRPr="00880344">
              <w:rPr>
                <w:rFonts w:ascii="Calibri" w:eastAsia="Times New Roman" w:hAnsi="Calibri" w:cs="Calibri"/>
                <w:color w:val="000000"/>
                <w:sz w:val="20"/>
                <w:szCs w:val="20"/>
                <w:lang w:val="es-DO" w:eastAsia="es-DO"/>
              </w:rPr>
              <w:t>calibracion</w:t>
            </w:r>
            <w:proofErr w:type="spellEnd"/>
            <w:r w:rsidRPr="00880344">
              <w:rPr>
                <w:rFonts w:ascii="Calibri" w:eastAsia="Times New Roman" w:hAnsi="Calibri" w:cs="Calibri"/>
                <w:color w:val="000000"/>
                <w:sz w:val="20"/>
                <w:szCs w:val="20"/>
                <w:lang w:val="es-DO" w:eastAsia="es-DO"/>
              </w:rPr>
              <w:t xml:space="preserve"> de cabinas de los departamentos de </w:t>
            </w:r>
            <w:proofErr w:type="spellStart"/>
            <w:r w:rsidRPr="00880344">
              <w:rPr>
                <w:rFonts w:ascii="Calibri" w:eastAsia="Times New Roman" w:hAnsi="Calibri" w:cs="Calibri"/>
                <w:color w:val="000000"/>
                <w:sz w:val="20"/>
                <w:szCs w:val="20"/>
                <w:lang w:val="es-DO" w:eastAsia="es-DO"/>
              </w:rPr>
              <w:t>microbiologia</w:t>
            </w:r>
            <w:proofErr w:type="spellEnd"/>
            <w:r w:rsidRPr="00880344">
              <w:rPr>
                <w:rFonts w:ascii="Calibri" w:eastAsia="Times New Roman" w:hAnsi="Calibri" w:cs="Calibri"/>
                <w:color w:val="000000"/>
                <w:sz w:val="20"/>
                <w:szCs w:val="20"/>
                <w:lang w:val="es-DO" w:eastAsia="es-DO"/>
              </w:rPr>
              <w:t xml:space="preserve"> en los EES que cuentan con departamento de </w:t>
            </w:r>
            <w:proofErr w:type="spellStart"/>
            <w:r w:rsidRPr="00880344">
              <w:rPr>
                <w:rFonts w:ascii="Calibri" w:eastAsia="Times New Roman" w:hAnsi="Calibri" w:cs="Calibri"/>
                <w:color w:val="000000"/>
                <w:sz w:val="20"/>
                <w:szCs w:val="20"/>
                <w:lang w:val="es-DO" w:eastAsia="es-DO"/>
              </w:rPr>
              <w:t>microbiologia</w:t>
            </w:r>
            <w:proofErr w:type="spellEnd"/>
            <w:r w:rsidRPr="00880344">
              <w:rPr>
                <w:rFonts w:ascii="Calibri" w:eastAsia="Times New Roman" w:hAnsi="Calibri" w:cs="Calibri"/>
                <w:color w:val="000000"/>
                <w:sz w:val="20"/>
                <w:szCs w:val="20"/>
                <w:lang w:val="es-DO" w:eastAsia="es-DO"/>
              </w:rPr>
              <w:t xml:space="preserve"> </w:t>
            </w:r>
            <w:proofErr w:type="spellStart"/>
            <w:r w:rsidRPr="00880344">
              <w:rPr>
                <w:rFonts w:ascii="Calibri" w:eastAsia="Times New Roman" w:hAnsi="Calibri" w:cs="Calibri"/>
                <w:color w:val="000000"/>
                <w:sz w:val="20"/>
                <w:szCs w:val="20"/>
                <w:lang w:val="es-DO" w:eastAsia="es-DO"/>
              </w:rPr>
              <w:t>clinica</w:t>
            </w:r>
            <w:proofErr w:type="spellEnd"/>
            <w:r w:rsidRPr="00880344">
              <w:rPr>
                <w:rFonts w:ascii="Calibri" w:eastAsia="Times New Roman" w:hAnsi="Calibri" w:cs="Calibri"/>
                <w:color w:val="000000"/>
                <w:sz w:val="20"/>
                <w:szCs w:val="20"/>
                <w:lang w:val="es-DO" w:eastAsia="es-DO"/>
              </w:rPr>
              <w:t>.</w:t>
            </w:r>
          </w:p>
        </w:tc>
        <w:tc>
          <w:tcPr>
            <w:tcW w:w="2180" w:type="dxa"/>
            <w:tcBorders>
              <w:top w:val="nil"/>
              <w:left w:val="nil"/>
              <w:bottom w:val="single" w:sz="4" w:space="0" w:color="auto"/>
              <w:right w:val="single" w:sz="4" w:space="0" w:color="auto"/>
            </w:tcBorders>
            <w:shd w:val="clear" w:color="D9E1F2" w:fill="FFFFFF"/>
            <w:vAlign w:val="center"/>
            <w:hideMark/>
          </w:tcPr>
          <w:p w14:paraId="28647E7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253A2AC"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4D94705C"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52A74506"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60FDB95"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318CFA1A" w14:textId="77777777" w:rsidTr="00880344">
        <w:trPr>
          <w:trHeight w:val="223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7E13AD7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3.2.2.04</w:t>
            </w:r>
          </w:p>
        </w:tc>
        <w:tc>
          <w:tcPr>
            <w:tcW w:w="3120" w:type="dxa"/>
            <w:tcBorders>
              <w:top w:val="nil"/>
              <w:left w:val="nil"/>
              <w:bottom w:val="single" w:sz="4" w:space="0" w:color="auto"/>
              <w:right w:val="single" w:sz="4" w:space="0" w:color="auto"/>
            </w:tcBorders>
            <w:vAlign w:val="center"/>
            <w:hideMark/>
          </w:tcPr>
          <w:p w14:paraId="53F24528"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Cumplimiento la ruta de </w:t>
            </w:r>
            <w:proofErr w:type="spellStart"/>
            <w:r w:rsidRPr="00880344">
              <w:rPr>
                <w:rFonts w:ascii="Calibri" w:eastAsia="Times New Roman" w:hAnsi="Calibri" w:cs="Calibri"/>
                <w:color w:val="000000"/>
                <w:sz w:val="20"/>
                <w:szCs w:val="20"/>
                <w:lang w:val="es-DO" w:eastAsia="es-DO"/>
              </w:rPr>
              <w:t>recolecion</w:t>
            </w:r>
            <w:proofErr w:type="spellEnd"/>
            <w:r w:rsidRPr="00880344">
              <w:rPr>
                <w:rFonts w:ascii="Calibri" w:eastAsia="Times New Roman" w:hAnsi="Calibri" w:cs="Calibri"/>
                <w:color w:val="000000"/>
                <w:sz w:val="20"/>
                <w:szCs w:val="20"/>
                <w:lang w:val="es-DO" w:eastAsia="es-DO"/>
              </w:rPr>
              <w:t xml:space="preserve"> y/o </w:t>
            </w:r>
            <w:proofErr w:type="spellStart"/>
            <w:r w:rsidRPr="00880344">
              <w:rPr>
                <w:rFonts w:ascii="Calibri" w:eastAsia="Times New Roman" w:hAnsi="Calibri" w:cs="Calibri"/>
                <w:color w:val="000000"/>
                <w:sz w:val="20"/>
                <w:szCs w:val="20"/>
                <w:lang w:val="es-DO" w:eastAsia="es-DO"/>
              </w:rPr>
              <w:t>envio</w:t>
            </w:r>
            <w:proofErr w:type="spellEnd"/>
            <w:r w:rsidRPr="00880344">
              <w:rPr>
                <w:rFonts w:ascii="Calibri" w:eastAsia="Times New Roman" w:hAnsi="Calibri" w:cs="Calibri"/>
                <w:color w:val="000000"/>
                <w:sz w:val="20"/>
                <w:szCs w:val="20"/>
                <w:lang w:val="es-DO" w:eastAsia="es-DO"/>
              </w:rPr>
              <w:t xml:space="preserve"> y/o recepción de las muestras.</w:t>
            </w:r>
          </w:p>
        </w:tc>
        <w:tc>
          <w:tcPr>
            <w:tcW w:w="2180" w:type="dxa"/>
            <w:tcBorders>
              <w:top w:val="nil"/>
              <w:left w:val="nil"/>
              <w:bottom w:val="single" w:sz="4" w:space="0" w:color="auto"/>
              <w:right w:val="single" w:sz="4" w:space="0" w:color="auto"/>
            </w:tcBorders>
            <w:vAlign w:val="center"/>
            <w:hideMark/>
          </w:tcPr>
          <w:p w14:paraId="1053FFD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Cumplimiento la ruta de </w:t>
            </w:r>
            <w:proofErr w:type="spellStart"/>
            <w:r w:rsidRPr="00880344">
              <w:rPr>
                <w:rFonts w:ascii="Calibri" w:eastAsia="Times New Roman" w:hAnsi="Calibri" w:cs="Calibri"/>
                <w:color w:val="000000"/>
                <w:sz w:val="20"/>
                <w:szCs w:val="20"/>
                <w:lang w:val="es-DO" w:eastAsia="es-DO"/>
              </w:rPr>
              <w:t>recolecion</w:t>
            </w:r>
            <w:proofErr w:type="spellEnd"/>
            <w:r w:rsidRPr="00880344">
              <w:rPr>
                <w:rFonts w:ascii="Calibri" w:eastAsia="Times New Roman" w:hAnsi="Calibri" w:cs="Calibri"/>
                <w:color w:val="000000"/>
                <w:sz w:val="20"/>
                <w:szCs w:val="20"/>
                <w:lang w:val="es-DO" w:eastAsia="es-DO"/>
              </w:rPr>
              <w:t xml:space="preserve"> y/o </w:t>
            </w:r>
            <w:proofErr w:type="spellStart"/>
            <w:r w:rsidRPr="00880344">
              <w:rPr>
                <w:rFonts w:ascii="Calibri" w:eastAsia="Times New Roman" w:hAnsi="Calibri" w:cs="Calibri"/>
                <w:color w:val="000000"/>
                <w:sz w:val="20"/>
                <w:szCs w:val="20"/>
                <w:lang w:val="es-DO" w:eastAsia="es-DO"/>
              </w:rPr>
              <w:t>envio</w:t>
            </w:r>
            <w:proofErr w:type="spellEnd"/>
            <w:r w:rsidRPr="00880344">
              <w:rPr>
                <w:rFonts w:ascii="Calibri" w:eastAsia="Times New Roman" w:hAnsi="Calibri" w:cs="Calibri"/>
                <w:color w:val="000000"/>
                <w:sz w:val="20"/>
                <w:szCs w:val="20"/>
                <w:lang w:val="es-DO" w:eastAsia="es-DO"/>
              </w:rPr>
              <w:t xml:space="preserve"> y/o recepción de las muestras.</w:t>
            </w:r>
            <w:r w:rsidRPr="00880344">
              <w:rPr>
                <w:rFonts w:ascii="Calibri" w:eastAsia="Times New Roman" w:hAnsi="Calibri" w:cs="Calibri"/>
                <w:color w:val="000000"/>
                <w:sz w:val="20"/>
                <w:szCs w:val="20"/>
                <w:lang w:val="es-DO" w:eastAsia="es-DO"/>
              </w:rPr>
              <w:br/>
            </w:r>
            <w:r w:rsidRPr="00880344">
              <w:rPr>
                <w:rFonts w:ascii="Calibri" w:eastAsia="Times New Roman" w:hAnsi="Calibri" w:cs="Calibri"/>
                <w:b/>
                <w:bCs/>
                <w:color w:val="000000"/>
                <w:sz w:val="20"/>
                <w:szCs w:val="20"/>
                <w:lang w:val="es-DO" w:eastAsia="es-DO"/>
              </w:rPr>
              <w:t>(EES donde aplique)</w:t>
            </w:r>
          </w:p>
        </w:tc>
        <w:tc>
          <w:tcPr>
            <w:tcW w:w="1960" w:type="dxa"/>
            <w:tcBorders>
              <w:top w:val="nil"/>
              <w:left w:val="single" w:sz="4" w:space="0" w:color="305496"/>
              <w:bottom w:val="single" w:sz="4" w:space="0" w:color="305496"/>
              <w:right w:val="single" w:sz="4" w:space="0" w:color="305496"/>
            </w:tcBorders>
            <w:vAlign w:val="center"/>
            <w:hideMark/>
          </w:tcPr>
          <w:p w14:paraId="018B0C64"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Febrero</w:t>
            </w:r>
          </w:p>
        </w:tc>
        <w:tc>
          <w:tcPr>
            <w:tcW w:w="1120" w:type="dxa"/>
            <w:tcBorders>
              <w:top w:val="nil"/>
              <w:left w:val="nil"/>
              <w:bottom w:val="single" w:sz="4" w:space="0" w:color="auto"/>
              <w:right w:val="single" w:sz="4" w:space="0" w:color="auto"/>
            </w:tcBorders>
            <w:shd w:val="clear" w:color="D9E1F2" w:fill="FFFFFF"/>
            <w:noWrap/>
            <w:vAlign w:val="center"/>
            <w:hideMark/>
          </w:tcPr>
          <w:p w14:paraId="4E6702A9"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60DDFF49"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0.5</w:t>
            </w:r>
          </w:p>
        </w:tc>
        <w:tc>
          <w:tcPr>
            <w:tcW w:w="13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F977C6B"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50%</w:t>
            </w:r>
          </w:p>
        </w:tc>
      </w:tr>
      <w:tr w:rsidR="00880344" w:rsidRPr="00880344" w14:paraId="5C11B9EF" w14:textId="77777777" w:rsidTr="00880344">
        <w:trPr>
          <w:trHeight w:val="433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08637A2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3.2.2.05</w:t>
            </w:r>
          </w:p>
        </w:tc>
        <w:tc>
          <w:tcPr>
            <w:tcW w:w="3120" w:type="dxa"/>
            <w:tcBorders>
              <w:top w:val="nil"/>
              <w:left w:val="nil"/>
              <w:bottom w:val="single" w:sz="4" w:space="0" w:color="auto"/>
              <w:right w:val="single" w:sz="4" w:space="0" w:color="auto"/>
            </w:tcBorders>
            <w:vAlign w:val="center"/>
            <w:hideMark/>
          </w:tcPr>
          <w:p w14:paraId="6B51372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proofErr w:type="spellStart"/>
            <w:r w:rsidRPr="00880344">
              <w:rPr>
                <w:rFonts w:ascii="Calibri" w:eastAsia="Times New Roman" w:hAnsi="Calibri" w:cs="Calibri"/>
                <w:color w:val="000000"/>
                <w:sz w:val="20"/>
                <w:szCs w:val="20"/>
                <w:lang w:val="es-DO" w:eastAsia="es-DO"/>
              </w:rPr>
              <w:t>Autoevaluacion</w:t>
            </w:r>
            <w:proofErr w:type="spellEnd"/>
            <w:r w:rsidRPr="00880344">
              <w:rPr>
                <w:rFonts w:ascii="Calibri" w:eastAsia="Times New Roman" w:hAnsi="Calibri" w:cs="Calibri"/>
                <w:color w:val="000000"/>
                <w:sz w:val="20"/>
                <w:szCs w:val="20"/>
                <w:lang w:val="es-DO" w:eastAsia="es-DO"/>
              </w:rPr>
              <w:t xml:space="preserve"> para cumplimiento de </w:t>
            </w:r>
            <w:proofErr w:type="spellStart"/>
            <w:r w:rsidRPr="00880344">
              <w:rPr>
                <w:rFonts w:ascii="Calibri" w:eastAsia="Times New Roman" w:hAnsi="Calibri" w:cs="Calibri"/>
                <w:color w:val="000000"/>
                <w:sz w:val="20"/>
                <w:szCs w:val="20"/>
                <w:lang w:val="es-DO" w:eastAsia="es-DO"/>
              </w:rPr>
              <w:t>habilitacion</w:t>
            </w:r>
            <w:proofErr w:type="spellEnd"/>
            <w:r w:rsidRPr="00880344">
              <w:rPr>
                <w:rFonts w:ascii="Calibri" w:eastAsia="Times New Roman" w:hAnsi="Calibri" w:cs="Calibri"/>
                <w:color w:val="000000"/>
                <w:sz w:val="20"/>
                <w:szCs w:val="20"/>
                <w:lang w:val="es-DO" w:eastAsia="es-DO"/>
              </w:rPr>
              <w:t xml:space="preserve"> en los EES que cuentan con servicios de hemoterapia.</w:t>
            </w:r>
          </w:p>
        </w:tc>
        <w:tc>
          <w:tcPr>
            <w:tcW w:w="2180" w:type="dxa"/>
            <w:tcBorders>
              <w:top w:val="nil"/>
              <w:left w:val="nil"/>
              <w:bottom w:val="single" w:sz="4" w:space="0" w:color="auto"/>
              <w:right w:val="single" w:sz="4" w:space="0" w:color="auto"/>
            </w:tcBorders>
            <w:shd w:val="clear" w:color="D9E1F2" w:fill="FFFFFF"/>
            <w:vAlign w:val="center"/>
            <w:hideMark/>
          </w:tcPr>
          <w:p w14:paraId="25BDB3F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9AE4B5E"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2E8E5547"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120" w:type="dxa"/>
            <w:tcBorders>
              <w:top w:val="nil"/>
              <w:left w:val="nil"/>
              <w:bottom w:val="single" w:sz="4" w:space="0" w:color="auto"/>
              <w:right w:val="single" w:sz="4" w:space="0" w:color="auto"/>
            </w:tcBorders>
            <w:shd w:val="clear" w:color="000000" w:fill="FFFFFF"/>
            <w:noWrap/>
            <w:vAlign w:val="center"/>
            <w:hideMark/>
          </w:tcPr>
          <w:p w14:paraId="256A4FA6"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 </w:t>
            </w:r>
          </w:p>
        </w:tc>
        <w:tc>
          <w:tcPr>
            <w:tcW w:w="13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7E5863"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 </w:t>
            </w:r>
          </w:p>
        </w:tc>
      </w:tr>
      <w:tr w:rsidR="00880344" w:rsidRPr="00880344" w14:paraId="5CD2A575" w14:textId="77777777" w:rsidTr="00880344">
        <w:trPr>
          <w:trHeight w:val="163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2F16FC4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3.2.2.06</w:t>
            </w:r>
          </w:p>
        </w:tc>
        <w:tc>
          <w:tcPr>
            <w:tcW w:w="3120" w:type="dxa"/>
            <w:tcBorders>
              <w:top w:val="nil"/>
              <w:left w:val="nil"/>
              <w:bottom w:val="single" w:sz="4" w:space="0" w:color="auto"/>
              <w:right w:val="single" w:sz="4" w:space="0" w:color="auto"/>
            </w:tcBorders>
            <w:vAlign w:val="center"/>
            <w:hideMark/>
          </w:tcPr>
          <w:p w14:paraId="1FD95D08"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Conformación y/o actualización </w:t>
            </w:r>
            <w:proofErr w:type="gramStart"/>
            <w:r w:rsidRPr="00880344">
              <w:rPr>
                <w:rFonts w:ascii="Calibri" w:eastAsia="Times New Roman" w:hAnsi="Calibri" w:cs="Calibri"/>
                <w:color w:val="000000"/>
                <w:sz w:val="20"/>
                <w:szCs w:val="20"/>
                <w:lang w:val="es-DO" w:eastAsia="es-DO"/>
              </w:rPr>
              <w:t>de  clubes</w:t>
            </w:r>
            <w:proofErr w:type="gramEnd"/>
            <w:r w:rsidRPr="00880344">
              <w:rPr>
                <w:rFonts w:ascii="Calibri" w:eastAsia="Times New Roman" w:hAnsi="Calibri" w:cs="Calibri"/>
                <w:color w:val="000000"/>
                <w:sz w:val="20"/>
                <w:szCs w:val="20"/>
                <w:lang w:val="es-DO" w:eastAsia="es-DO"/>
              </w:rPr>
              <w:t xml:space="preserve"> de donantes de sangre en EES que cuentan con servicios de hemoterapia.</w:t>
            </w:r>
          </w:p>
        </w:tc>
        <w:tc>
          <w:tcPr>
            <w:tcW w:w="2180" w:type="dxa"/>
            <w:tcBorders>
              <w:top w:val="nil"/>
              <w:left w:val="nil"/>
              <w:bottom w:val="single" w:sz="4" w:space="0" w:color="auto"/>
              <w:right w:val="single" w:sz="4" w:space="0" w:color="auto"/>
            </w:tcBorders>
            <w:vAlign w:val="center"/>
            <w:hideMark/>
          </w:tcPr>
          <w:p w14:paraId="70D2AD9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Acta de formación/ Listado actualizado del club de donantes.</w:t>
            </w:r>
          </w:p>
        </w:tc>
        <w:tc>
          <w:tcPr>
            <w:tcW w:w="1960" w:type="dxa"/>
            <w:tcBorders>
              <w:top w:val="nil"/>
              <w:left w:val="single" w:sz="4" w:space="0" w:color="305496"/>
              <w:bottom w:val="single" w:sz="4" w:space="0" w:color="305496"/>
              <w:right w:val="single" w:sz="4" w:space="0" w:color="305496"/>
            </w:tcBorders>
            <w:vAlign w:val="center"/>
            <w:hideMark/>
          </w:tcPr>
          <w:p w14:paraId="5D5A1760"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643FAD97"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79F37363"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B9E8EA2"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387BB347" w14:textId="77777777" w:rsidTr="00880344">
        <w:trPr>
          <w:trHeight w:val="159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182253B8"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3.2.2.07</w:t>
            </w:r>
          </w:p>
        </w:tc>
        <w:tc>
          <w:tcPr>
            <w:tcW w:w="3120" w:type="dxa"/>
            <w:tcBorders>
              <w:top w:val="nil"/>
              <w:left w:val="nil"/>
              <w:bottom w:val="single" w:sz="4" w:space="0" w:color="auto"/>
              <w:right w:val="single" w:sz="4" w:space="0" w:color="auto"/>
            </w:tcBorders>
            <w:vAlign w:val="center"/>
            <w:hideMark/>
          </w:tcPr>
          <w:p w14:paraId="77F287F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Mantenimiento a los </w:t>
            </w:r>
            <w:proofErr w:type="gramStart"/>
            <w:r w:rsidRPr="00880344">
              <w:rPr>
                <w:rFonts w:ascii="Calibri" w:eastAsia="Times New Roman" w:hAnsi="Calibri" w:cs="Calibri"/>
                <w:color w:val="000000"/>
                <w:sz w:val="20"/>
                <w:szCs w:val="20"/>
                <w:lang w:val="es-DO" w:eastAsia="es-DO"/>
              </w:rPr>
              <w:t>equipos  y</w:t>
            </w:r>
            <w:proofErr w:type="gramEnd"/>
            <w:r w:rsidRPr="00880344">
              <w:rPr>
                <w:rFonts w:ascii="Calibri" w:eastAsia="Times New Roman" w:hAnsi="Calibri" w:cs="Calibri"/>
                <w:color w:val="000000"/>
                <w:sz w:val="20"/>
                <w:szCs w:val="20"/>
                <w:lang w:val="es-DO" w:eastAsia="es-DO"/>
              </w:rPr>
              <w:t xml:space="preserve"> </w:t>
            </w:r>
            <w:proofErr w:type="spellStart"/>
            <w:r w:rsidRPr="00880344">
              <w:rPr>
                <w:rFonts w:ascii="Calibri" w:eastAsia="Times New Roman" w:hAnsi="Calibri" w:cs="Calibri"/>
                <w:color w:val="000000"/>
                <w:sz w:val="20"/>
                <w:szCs w:val="20"/>
                <w:lang w:val="es-DO" w:eastAsia="es-DO"/>
              </w:rPr>
              <w:t>calibracion</w:t>
            </w:r>
            <w:proofErr w:type="spellEnd"/>
            <w:r w:rsidRPr="00880344">
              <w:rPr>
                <w:rFonts w:ascii="Calibri" w:eastAsia="Times New Roman" w:hAnsi="Calibri" w:cs="Calibri"/>
                <w:color w:val="000000"/>
                <w:sz w:val="20"/>
                <w:szCs w:val="20"/>
                <w:lang w:val="es-DO" w:eastAsia="es-DO"/>
              </w:rPr>
              <w:t xml:space="preserve"> de cabinas.</w:t>
            </w:r>
          </w:p>
        </w:tc>
        <w:tc>
          <w:tcPr>
            <w:tcW w:w="2180" w:type="dxa"/>
            <w:tcBorders>
              <w:top w:val="nil"/>
              <w:left w:val="nil"/>
              <w:bottom w:val="single" w:sz="4" w:space="0" w:color="auto"/>
              <w:right w:val="single" w:sz="4" w:space="0" w:color="auto"/>
            </w:tcBorders>
            <w:vAlign w:val="bottom"/>
            <w:hideMark/>
          </w:tcPr>
          <w:p w14:paraId="2E58066C"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1FB2D7D"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Febrero</w:t>
            </w:r>
          </w:p>
        </w:tc>
        <w:tc>
          <w:tcPr>
            <w:tcW w:w="1120" w:type="dxa"/>
            <w:tcBorders>
              <w:top w:val="nil"/>
              <w:left w:val="nil"/>
              <w:bottom w:val="single" w:sz="4" w:space="0" w:color="auto"/>
              <w:right w:val="single" w:sz="4" w:space="0" w:color="auto"/>
            </w:tcBorders>
            <w:shd w:val="clear" w:color="D9E1F2" w:fill="FFFFFF"/>
            <w:noWrap/>
            <w:vAlign w:val="center"/>
            <w:hideMark/>
          </w:tcPr>
          <w:p w14:paraId="1C0CB621"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2EB3DFCA"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0.9</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59D2405"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90%</w:t>
            </w:r>
          </w:p>
        </w:tc>
      </w:tr>
      <w:tr w:rsidR="00880344" w:rsidRPr="00880344" w14:paraId="28F80DEB" w14:textId="77777777" w:rsidTr="00880344">
        <w:trPr>
          <w:trHeight w:val="205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7C996E00"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3.2.2.08</w:t>
            </w:r>
          </w:p>
        </w:tc>
        <w:tc>
          <w:tcPr>
            <w:tcW w:w="3120" w:type="dxa"/>
            <w:tcBorders>
              <w:top w:val="nil"/>
              <w:left w:val="nil"/>
              <w:bottom w:val="single" w:sz="4" w:space="0" w:color="auto"/>
              <w:right w:val="single" w:sz="4" w:space="0" w:color="auto"/>
            </w:tcBorders>
            <w:vAlign w:val="center"/>
            <w:hideMark/>
          </w:tcPr>
          <w:p w14:paraId="251DF39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Compra de insumos para la toma de las muestras.</w:t>
            </w:r>
          </w:p>
        </w:tc>
        <w:tc>
          <w:tcPr>
            <w:tcW w:w="2180" w:type="dxa"/>
            <w:tcBorders>
              <w:top w:val="nil"/>
              <w:left w:val="nil"/>
              <w:bottom w:val="single" w:sz="4" w:space="0" w:color="auto"/>
              <w:right w:val="single" w:sz="4" w:space="0" w:color="auto"/>
            </w:tcBorders>
            <w:vAlign w:val="center"/>
            <w:hideMark/>
          </w:tcPr>
          <w:p w14:paraId="09165F18"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Listado de disponibilidad de insumos de toma de muestras.  Evidencia de compra de insumos actualizada.</w:t>
            </w:r>
          </w:p>
        </w:tc>
        <w:tc>
          <w:tcPr>
            <w:tcW w:w="1960" w:type="dxa"/>
            <w:tcBorders>
              <w:top w:val="nil"/>
              <w:left w:val="single" w:sz="4" w:space="0" w:color="305496"/>
              <w:bottom w:val="single" w:sz="4" w:space="0" w:color="305496"/>
              <w:right w:val="single" w:sz="4" w:space="0" w:color="305496"/>
            </w:tcBorders>
            <w:vAlign w:val="center"/>
            <w:hideMark/>
          </w:tcPr>
          <w:p w14:paraId="3A4AC588"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6188B384"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545BC93C"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043ED6B"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3AFC1BBA" w14:textId="77777777" w:rsidTr="00880344">
        <w:trPr>
          <w:trHeight w:val="433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4F3AC75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3.2.2.09</w:t>
            </w:r>
          </w:p>
        </w:tc>
        <w:tc>
          <w:tcPr>
            <w:tcW w:w="3120" w:type="dxa"/>
            <w:tcBorders>
              <w:top w:val="nil"/>
              <w:left w:val="nil"/>
              <w:bottom w:val="single" w:sz="4" w:space="0" w:color="auto"/>
              <w:right w:val="single" w:sz="4" w:space="0" w:color="auto"/>
            </w:tcBorders>
            <w:vAlign w:val="center"/>
            <w:hideMark/>
          </w:tcPr>
          <w:p w14:paraId="1CFF103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proofErr w:type="spellStart"/>
            <w:r w:rsidRPr="00880344">
              <w:rPr>
                <w:rFonts w:ascii="Calibri" w:eastAsia="Times New Roman" w:hAnsi="Calibri" w:cs="Calibri"/>
                <w:color w:val="000000"/>
                <w:sz w:val="20"/>
                <w:szCs w:val="20"/>
                <w:lang w:val="es-DO" w:eastAsia="es-DO"/>
              </w:rPr>
              <w:t>Envio</w:t>
            </w:r>
            <w:proofErr w:type="spellEnd"/>
            <w:r w:rsidRPr="00880344">
              <w:rPr>
                <w:rFonts w:ascii="Calibri" w:eastAsia="Times New Roman" w:hAnsi="Calibri" w:cs="Calibri"/>
                <w:color w:val="000000"/>
                <w:sz w:val="20"/>
                <w:szCs w:val="20"/>
                <w:lang w:val="es-DO" w:eastAsia="es-DO"/>
              </w:rPr>
              <w:t xml:space="preserve"> mensual </w:t>
            </w:r>
            <w:proofErr w:type="spellStart"/>
            <w:r w:rsidRPr="00880344">
              <w:rPr>
                <w:rFonts w:ascii="Calibri" w:eastAsia="Times New Roman" w:hAnsi="Calibri" w:cs="Calibri"/>
                <w:color w:val="000000"/>
                <w:sz w:val="20"/>
                <w:szCs w:val="20"/>
                <w:lang w:val="es-DO" w:eastAsia="es-DO"/>
              </w:rPr>
              <w:t>Infolab</w:t>
            </w:r>
            <w:proofErr w:type="spellEnd"/>
            <w:r w:rsidRPr="00880344">
              <w:rPr>
                <w:rFonts w:ascii="Calibri" w:eastAsia="Times New Roman" w:hAnsi="Calibri" w:cs="Calibri"/>
                <w:color w:val="000000"/>
                <w:sz w:val="20"/>
                <w:szCs w:val="20"/>
                <w:lang w:val="es-DO" w:eastAsia="es-DO"/>
              </w:rPr>
              <w:t xml:space="preserve"> a SRS</w:t>
            </w:r>
          </w:p>
        </w:tc>
        <w:tc>
          <w:tcPr>
            <w:tcW w:w="2180" w:type="dxa"/>
            <w:tcBorders>
              <w:top w:val="nil"/>
              <w:left w:val="nil"/>
              <w:bottom w:val="single" w:sz="4" w:space="0" w:color="auto"/>
              <w:right w:val="single" w:sz="4" w:space="0" w:color="auto"/>
            </w:tcBorders>
            <w:vAlign w:val="center"/>
            <w:hideMark/>
          </w:tcPr>
          <w:p w14:paraId="001D776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Captura de </w:t>
            </w:r>
            <w:proofErr w:type="spellStart"/>
            <w:r w:rsidRPr="00880344">
              <w:rPr>
                <w:rFonts w:ascii="Calibri" w:eastAsia="Times New Roman" w:hAnsi="Calibri" w:cs="Calibri"/>
                <w:color w:val="000000"/>
                <w:sz w:val="20"/>
                <w:szCs w:val="20"/>
                <w:lang w:val="es-DO" w:eastAsia="es-DO"/>
              </w:rPr>
              <w:t>envio</w:t>
            </w:r>
            <w:proofErr w:type="spellEnd"/>
            <w:r w:rsidRPr="00880344">
              <w:rPr>
                <w:rFonts w:ascii="Calibri" w:eastAsia="Times New Roman" w:hAnsi="Calibri" w:cs="Calibri"/>
                <w:color w:val="000000"/>
                <w:sz w:val="20"/>
                <w:szCs w:val="20"/>
                <w:lang w:val="es-DO" w:eastAsia="es-DO"/>
              </w:rPr>
              <w:t xml:space="preserve"> a SRS</w:t>
            </w:r>
          </w:p>
        </w:tc>
        <w:tc>
          <w:tcPr>
            <w:tcW w:w="1960" w:type="dxa"/>
            <w:tcBorders>
              <w:top w:val="nil"/>
              <w:left w:val="single" w:sz="4" w:space="0" w:color="305496"/>
              <w:bottom w:val="single" w:sz="4" w:space="0" w:color="305496"/>
              <w:right w:val="single" w:sz="4" w:space="0" w:color="305496"/>
            </w:tcBorders>
            <w:vAlign w:val="center"/>
            <w:hideMark/>
          </w:tcPr>
          <w:p w14:paraId="057B76F4"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6C8F26C3"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4ACEF0ED"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FFD7EF3"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48008D47" w14:textId="77777777" w:rsidTr="00880344">
        <w:trPr>
          <w:trHeight w:val="432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74C0745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3.2.2.11</w:t>
            </w:r>
          </w:p>
        </w:tc>
        <w:tc>
          <w:tcPr>
            <w:tcW w:w="3120" w:type="dxa"/>
            <w:tcBorders>
              <w:top w:val="nil"/>
              <w:left w:val="nil"/>
              <w:bottom w:val="single" w:sz="4" w:space="0" w:color="auto"/>
              <w:right w:val="single" w:sz="4" w:space="0" w:color="auto"/>
            </w:tcBorders>
            <w:vAlign w:val="center"/>
            <w:hideMark/>
          </w:tcPr>
          <w:p w14:paraId="163B987B" w14:textId="77777777" w:rsidR="00880344" w:rsidRPr="00880344" w:rsidRDefault="00880344" w:rsidP="00880344">
            <w:pPr>
              <w:spacing w:before="0" w:after="0" w:line="240" w:lineRule="auto"/>
              <w:rPr>
                <w:rFonts w:ascii="Calibri" w:eastAsia="Times New Roman" w:hAnsi="Calibri" w:cs="Calibri"/>
                <w:sz w:val="20"/>
                <w:szCs w:val="20"/>
                <w:lang w:val="es-DO" w:eastAsia="es-DO"/>
              </w:rPr>
            </w:pPr>
            <w:r w:rsidRPr="00880344">
              <w:rPr>
                <w:rFonts w:ascii="Calibri" w:eastAsia="Times New Roman" w:hAnsi="Calibri" w:cs="Calibri"/>
                <w:sz w:val="20"/>
                <w:szCs w:val="20"/>
                <w:lang w:val="es-DO" w:eastAsia="es-DO"/>
              </w:rPr>
              <w:t>Ejecución del Monitoreo Interno en Adherencia a Protocolos, Guías de Atención y otras Normativas de Salud.</w:t>
            </w:r>
          </w:p>
        </w:tc>
        <w:tc>
          <w:tcPr>
            <w:tcW w:w="2180" w:type="dxa"/>
            <w:tcBorders>
              <w:top w:val="nil"/>
              <w:left w:val="nil"/>
              <w:bottom w:val="single" w:sz="4" w:space="0" w:color="auto"/>
              <w:right w:val="single" w:sz="4" w:space="0" w:color="auto"/>
            </w:tcBorders>
            <w:shd w:val="clear" w:color="D9E1F2" w:fill="FFFFFF"/>
            <w:vAlign w:val="center"/>
            <w:hideMark/>
          </w:tcPr>
          <w:p w14:paraId="075551C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F2EB70C"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6E31484F"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73AFEFC3"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F8E0FCA"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26A4939E" w14:textId="77777777" w:rsidTr="00880344">
        <w:trPr>
          <w:trHeight w:val="510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5838AEE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3.2.2.15</w:t>
            </w:r>
          </w:p>
        </w:tc>
        <w:tc>
          <w:tcPr>
            <w:tcW w:w="3120" w:type="dxa"/>
            <w:tcBorders>
              <w:top w:val="nil"/>
              <w:left w:val="nil"/>
              <w:bottom w:val="single" w:sz="4" w:space="0" w:color="auto"/>
              <w:right w:val="single" w:sz="4" w:space="0" w:color="auto"/>
            </w:tcBorders>
            <w:shd w:val="clear" w:color="000000" w:fill="FFFFFF"/>
            <w:vAlign w:val="center"/>
            <w:hideMark/>
          </w:tcPr>
          <w:p w14:paraId="119B23D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Conformación vigente del Comité de Mejora Continua de la Calidad de la Atención y Seguridad del Paciente en el establecimiento de salud.</w:t>
            </w:r>
          </w:p>
        </w:tc>
        <w:tc>
          <w:tcPr>
            <w:tcW w:w="2180" w:type="dxa"/>
            <w:tcBorders>
              <w:top w:val="nil"/>
              <w:left w:val="nil"/>
              <w:bottom w:val="single" w:sz="4" w:space="0" w:color="auto"/>
              <w:right w:val="single" w:sz="4" w:space="0" w:color="auto"/>
            </w:tcBorders>
            <w:shd w:val="clear" w:color="D9E1F2" w:fill="FFFFFF"/>
            <w:vAlign w:val="center"/>
            <w:hideMark/>
          </w:tcPr>
          <w:p w14:paraId="07BAF15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29C917E2"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22A5EFF4"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52F3159E"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2912E28"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3D164C2B" w14:textId="77777777" w:rsidTr="00880344">
        <w:trPr>
          <w:trHeight w:val="561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12BFDB2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3.2.2.16</w:t>
            </w:r>
          </w:p>
        </w:tc>
        <w:tc>
          <w:tcPr>
            <w:tcW w:w="3120" w:type="dxa"/>
            <w:tcBorders>
              <w:top w:val="nil"/>
              <w:left w:val="nil"/>
              <w:bottom w:val="single" w:sz="4" w:space="0" w:color="auto"/>
              <w:right w:val="single" w:sz="4" w:space="0" w:color="auto"/>
            </w:tcBorders>
            <w:shd w:val="clear" w:color="D9E1F2" w:fill="FFFFFF"/>
            <w:vAlign w:val="center"/>
            <w:hideMark/>
          </w:tcPr>
          <w:p w14:paraId="65466CC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Reuniones del Comité de Mejora Continua de la Calidad de la Atención y Seguridad del Paciente.</w:t>
            </w:r>
          </w:p>
        </w:tc>
        <w:tc>
          <w:tcPr>
            <w:tcW w:w="2180" w:type="dxa"/>
            <w:tcBorders>
              <w:top w:val="nil"/>
              <w:left w:val="nil"/>
              <w:bottom w:val="single" w:sz="4" w:space="0" w:color="auto"/>
              <w:right w:val="single" w:sz="4" w:space="0" w:color="auto"/>
            </w:tcBorders>
            <w:shd w:val="clear" w:color="D9E1F2" w:fill="FFFFFF"/>
            <w:vAlign w:val="center"/>
            <w:hideMark/>
          </w:tcPr>
          <w:p w14:paraId="59C929A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54FA717"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2BC9D268"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7899AA55"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A2874D1"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6EA60C2C" w14:textId="77777777" w:rsidTr="00880344">
        <w:trPr>
          <w:trHeight w:val="433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1B74EA1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3.2.2.17</w:t>
            </w:r>
          </w:p>
        </w:tc>
        <w:tc>
          <w:tcPr>
            <w:tcW w:w="3120" w:type="dxa"/>
            <w:tcBorders>
              <w:top w:val="nil"/>
              <w:left w:val="nil"/>
              <w:bottom w:val="single" w:sz="4" w:space="0" w:color="auto"/>
              <w:right w:val="single" w:sz="4" w:space="0" w:color="auto"/>
            </w:tcBorders>
            <w:shd w:val="clear" w:color="000000" w:fill="FFFFFF"/>
            <w:vAlign w:val="center"/>
            <w:hideMark/>
          </w:tcPr>
          <w:p w14:paraId="6F45070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Capacitación en Humanización de los Servicios</w:t>
            </w:r>
          </w:p>
        </w:tc>
        <w:tc>
          <w:tcPr>
            <w:tcW w:w="2180" w:type="dxa"/>
            <w:tcBorders>
              <w:top w:val="nil"/>
              <w:left w:val="nil"/>
              <w:bottom w:val="single" w:sz="4" w:space="0" w:color="auto"/>
              <w:right w:val="single" w:sz="4" w:space="0" w:color="auto"/>
            </w:tcBorders>
            <w:shd w:val="clear" w:color="D9E1F2" w:fill="FFFFFF"/>
            <w:vAlign w:val="center"/>
            <w:hideMark/>
          </w:tcPr>
          <w:p w14:paraId="462AE0B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5FAE800"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35A331F3"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50C00B1F"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0.9</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27787EA"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90%</w:t>
            </w:r>
          </w:p>
        </w:tc>
      </w:tr>
      <w:tr w:rsidR="00880344" w:rsidRPr="00880344" w14:paraId="35F8A9A3" w14:textId="77777777" w:rsidTr="00880344">
        <w:trPr>
          <w:trHeight w:val="459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732DF10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3.2.2.18</w:t>
            </w:r>
          </w:p>
        </w:tc>
        <w:tc>
          <w:tcPr>
            <w:tcW w:w="3120" w:type="dxa"/>
            <w:tcBorders>
              <w:top w:val="nil"/>
              <w:left w:val="nil"/>
              <w:bottom w:val="single" w:sz="4" w:space="0" w:color="auto"/>
              <w:right w:val="single" w:sz="4" w:space="0" w:color="auto"/>
            </w:tcBorders>
            <w:shd w:val="clear" w:color="D9E1F2" w:fill="FFFFFF"/>
            <w:vAlign w:val="center"/>
            <w:hideMark/>
          </w:tcPr>
          <w:p w14:paraId="4484EC9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Capacitación en la Guía Técnica para la Implementación de la Lista de Verificación de la Seguridad de la Cirugía del Ministerio de Salud Pública.</w:t>
            </w:r>
          </w:p>
        </w:tc>
        <w:tc>
          <w:tcPr>
            <w:tcW w:w="2180" w:type="dxa"/>
            <w:tcBorders>
              <w:top w:val="nil"/>
              <w:left w:val="nil"/>
              <w:bottom w:val="single" w:sz="4" w:space="0" w:color="auto"/>
              <w:right w:val="single" w:sz="4" w:space="0" w:color="auto"/>
            </w:tcBorders>
            <w:shd w:val="clear" w:color="D9E1F2" w:fill="FFFFFF"/>
            <w:vAlign w:val="center"/>
            <w:hideMark/>
          </w:tcPr>
          <w:p w14:paraId="3A76371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42CA1C8"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Febrero</w:t>
            </w:r>
          </w:p>
        </w:tc>
        <w:tc>
          <w:tcPr>
            <w:tcW w:w="1120" w:type="dxa"/>
            <w:tcBorders>
              <w:top w:val="nil"/>
              <w:left w:val="nil"/>
              <w:bottom w:val="single" w:sz="4" w:space="0" w:color="auto"/>
              <w:right w:val="single" w:sz="4" w:space="0" w:color="auto"/>
            </w:tcBorders>
            <w:shd w:val="clear" w:color="D9E1F2" w:fill="FFFFFF"/>
            <w:noWrap/>
            <w:vAlign w:val="center"/>
            <w:hideMark/>
          </w:tcPr>
          <w:p w14:paraId="1F475E7C"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100072F2"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0.9</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C4674B8"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90%</w:t>
            </w:r>
          </w:p>
        </w:tc>
      </w:tr>
      <w:tr w:rsidR="00880344" w:rsidRPr="00880344" w14:paraId="481F5529" w14:textId="77777777" w:rsidTr="00880344">
        <w:trPr>
          <w:trHeight w:val="255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1F90902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3.2.3.01</w:t>
            </w:r>
          </w:p>
        </w:tc>
        <w:tc>
          <w:tcPr>
            <w:tcW w:w="3120" w:type="dxa"/>
            <w:tcBorders>
              <w:top w:val="nil"/>
              <w:left w:val="nil"/>
              <w:bottom w:val="single" w:sz="4" w:space="0" w:color="auto"/>
              <w:right w:val="single" w:sz="4" w:space="0" w:color="auto"/>
            </w:tcBorders>
            <w:vAlign w:val="center"/>
            <w:hideMark/>
          </w:tcPr>
          <w:p w14:paraId="07F816DF" w14:textId="77777777" w:rsidR="00880344" w:rsidRPr="00880344" w:rsidRDefault="00880344" w:rsidP="00880344">
            <w:pPr>
              <w:spacing w:before="0" w:after="0" w:line="240" w:lineRule="auto"/>
              <w:rPr>
                <w:rFonts w:ascii="Calibri" w:eastAsia="Times New Roman" w:hAnsi="Calibri" w:cs="Calibri"/>
                <w:sz w:val="20"/>
                <w:szCs w:val="20"/>
                <w:lang w:val="es-DO" w:eastAsia="es-DO"/>
              </w:rPr>
            </w:pPr>
            <w:r w:rsidRPr="00880344">
              <w:rPr>
                <w:rFonts w:ascii="Calibri" w:eastAsia="Times New Roman" w:hAnsi="Calibri" w:cs="Calibri"/>
                <w:sz w:val="20"/>
                <w:szCs w:val="20"/>
                <w:lang w:val="es-DO" w:eastAsia="es-DO"/>
              </w:rPr>
              <w:t>Aplicación del formulario de evaluación del programa de Prevención y Control de Infecciones (PCI</w:t>
            </w:r>
            <w:proofErr w:type="gramStart"/>
            <w:r w:rsidRPr="00880344">
              <w:rPr>
                <w:rFonts w:ascii="Calibri" w:eastAsia="Times New Roman" w:hAnsi="Calibri" w:cs="Calibri"/>
                <w:sz w:val="20"/>
                <w:szCs w:val="20"/>
                <w:lang w:val="es-DO" w:eastAsia="es-DO"/>
              </w:rPr>
              <w:t>) .</w:t>
            </w:r>
            <w:proofErr w:type="gramEnd"/>
          </w:p>
        </w:tc>
        <w:tc>
          <w:tcPr>
            <w:tcW w:w="2180" w:type="dxa"/>
            <w:tcBorders>
              <w:top w:val="nil"/>
              <w:left w:val="nil"/>
              <w:bottom w:val="single" w:sz="4" w:space="0" w:color="auto"/>
              <w:right w:val="single" w:sz="4" w:space="0" w:color="auto"/>
            </w:tcBorders>
            <w:shd w:val="clear" w:color="D9E1F2" w:fill="FFFFFF"/>
            <w:vAlign w:val="center"/>
            <w:hideMark/>
          </w:tcPr>
          <w:p w14:paraId="53921A8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2710FC72"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Febrero</w:t>
            </w:r>
          </w:p>
        </w:tc>
        <w:tc>
          <w:tcPr>
            <w:tcW w:w="1120" w:type="dxa"/>
            <w:tcBorders>
              <w:top w:val="nil"/>
              <w:left w:val="nil"/>
              <w:bottom w:val="single" w:sz="4" w:space="0" w:color="auto"/>
              <w:right w:val="single" w:sz="4" w:space="0" w:color="auto"/>
            </w:tcBorders>
            <w:shd w:val="clear" w:color="D9E1F2" w:fill="FFFFFF"/>
            <w:noWrap/>
            <w:vAlign w:val="center"/>
            <w:hideMark/>
          </w:tcPr>
          <w:p w14:paraId="51B172DC"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1F904CC6"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DDDFC27"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72461056" w14:textId="77777777" w:rsidTr="00880344">
        <w:trPr>
          <w:trHeight w:val="561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7512DC6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3.2.3.02</w:t>
            </w:r>
          </w:p>
        </w:tc>
        <w:tc>
          <w:tcPr>
            <w:tcW w:w="3120" w:type="dxa"/>
            <w:tcBorders>
              <w:top w:val="nil"/>
              <w:left w:val="nil"/>
              <w:bottom w:val="single" w:sz="4" w:space="0" w:color="auto"/>
              <w:right w:val="single" w:sz="4" w:space="0" w:color="auto"/>
            </w:tcBorders>
            <w:vAlign w:val="center"/>
            <w:hideMark/>
          </w:tcPr>
          <w:p w14:paraId="6F9F86A8" w14:textId="77777777" w:rsidR="00880344" w:rsidRPr="00880344" w:rsidRDefault="00880344" w:rsidP="00880344">
            <w:pPr>
              <w:spacing w:before="0" w:after="0" w:line="240" w:lineRule="auto"/>
              <w:rPr>
                <w:rFonts w:ascii="Calibri" w:eastAsia="Times New Roman" w:hAnsi="Calibri" w:cs="Calibri"/>
                <w:sz w:val="20"/>
                <w:szCs w:val="20"/>
                <w:lang w:val="es-DO" w:eastAsia="es-DO"/>
              </w:rPr>
            </w:pPr>
            <w:r w:rsidRPr="00880344">
              <w:rPr>
                <w:rFonts w:ascii="Calibri" w:eastAsia="Times New Roman" w:hAnsi="Calibri" w:cs="Calibri"/>
                <w:sz w:val="20"/>
                <w:szCs w:val="20"/>
                <w:lang w:val="es-DO" w:eastAsia="es-DO"/>
              </w:rPr>
              <w:t xml:space="preserve">Elaboración de plan de mejora del programa de prevención y control de infecciones, con base en los hallazgos de las </w:t>
            </w:r>
            <w:proofErr w:type="gramStart"/>
            <w:r w:rsidRPr="00880344">
              <w:rPr>
                <w:rFonts w:ascii="Calibri" w:eastAsia="Times New Roman" w:hAnsi="Calibri" w:cs="Calibri"/>
                <w:sz w:val="20"/>
                <w:szCs w:val="20"/>
                <w:lang w:val="es-DO" w:eastAsia="es-DO"/>
              </w:rPr>
              <w:t>autoevaluaciones .</w:t>
            </w:r>
            <w:proofErr w:type="gramEnd"/>
          </w:p>
        </w:tc>
        <w:tc>
          <w:tcPr>
            <w:tcW w:w="2180" w:type="dxa"/>
            <w:tcBorders>
              <w:top w:val="nil"/>
              <w:left w:val="nil"/>
              <w:bottom w:val="single" w:sz="4" w:space="0" w:color="auto"/>
              <w:right w:val="single" w:sz="4" w:space="0" w:color="auto"/>
            </w:tcBorders>
            <w:shd w:val="clear" w:color="D9E1F2" w:fill="FFFFFF"/>
            <w:vAlign w:val="center"/>
            <w:hideMark/>
          </w:tcPr>
          <w:p w14:paraId="55FDD071"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532712C"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7B2C4A98"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6D36B076"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61C99D3"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7813C40F" w14:textId="77777777" w:rsidTr="00880344">
        <w:trPr>
          <w:trHeight w:val="435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04EDA78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3.2.3.04</w:t>
            </w:r>
          </w:p>
        </w:tc>
        <w:tc>
          <w:tcPr>
            <w:tcW w:w="3120" w:type="dxa"/>
            <w:tcBorders>
              <w:top w:val="nil"/>
              <w:left w:val="nil"/>
              <w:bottom w:val="single" w:sz="4" w:space="0" w:color="auto"/>
              <w:right w:val="single" w:sz="4" w:space="0" w:color="auto"/>
            </w:tcBorders>
            <w:vAlign w:val="center"/>
            <w:hideMark/>
          </w:tcPr>
          <w:p w14:paraId="2C40E2A6" w14:textId="77777777" w:rsidR="00880344" w:rsidRPr="00880344" w:rsidRDefault="00880344" w:rsidP="00880344">
            <w:pPr>
              <w:spacing w:before="0" w:after="0" w:line="240" w:lineRule="auto"/>
              <w:rPr>
                <w:rFonts w:ascii="Calibri" w:eastAsia="Times New Roman" w:hAnsi="Calibri" w:cs="Calibri"/>
                <w:sz w:val="20"/>
                <w:szCs w:val="20"/>
                <w:lang w:val="es-DO" w:eastAsia="es-DO"/>
              </w:rPr>
            </w:pPr>
            <w:r w:rsidRPr="00880344">
              <w:rPr>
                <w:rFonts w:ascii="Calibri" w:eastAsia="Times New Roman" w:hAnsi="Calibri" w:cs="Calibri"/>
                <w:sz w:val="20"/>
                <w:szCs w:val="20"/>
                <w:lang w:val="es-DO" w:eastAsia="es-DO"/>
              </w:rPr>
              <w:t xml:space="preserve">Monitoreo de la calidad del agua </w:t>
            </w:r>
          </w:p>
        </w:tc>
        <w:tc>
          <w:tcPr>
            <w:tcW w:w="2180" w:type="dxa"/>
            <w:tcBorders>
              <w:top w:val="nil"/>
              <w:left w:val="nil"/>
              <w:bottom w:val="single" w:sz="4" w:space="0" w:color="auto"/>
              <w:right w:val="single" w:sz="4" w:space="0" w:color="auto"/>
            </w:tcBorders>
            <w:shd w:val="clear" w:color="D9E1F2" w:fill="FFFFFF"/>
            <w:vAlign w:val="center"/>
            <w:hideMark/>
          </w:tcPr>
          <w:p w14:paraId="5043D6C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592FC96"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02F0E91A"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6F2B3F6B"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92CD5D2"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590E22A3" w14:textId="77777777" w:rsidTr="00880344">
        <w:trPr>
          <w:trHeight w:val="205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29556D6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3.2.3.06</w:t>
            </w:r>
          </w:p>
        </w:tc>
        <w:tc>
          <w:tcPr>
            <w:tcW w:w="3120" w:type="dxa"/>
            <w:tcBorders>
              <w:top w:val="nil"/>
              <w:left w:val="nil"/>
              <w:bottom w:val="single" w:sz="4" w:space="0" w:color="auto"/>
              <w:right w:val="single" w:sz="4" w:space="0" w:color="auto"/>
            </w:tcBorders>
            <w:vAlign w:val="center"/>
            <w:hideMark/>
          </w:tcPr>
          <w:p w14:paraId="4D540A13" w14:textId="77777777" w:rsidR="00880344" w:rsidRPr="00880344" w:rsidRDefault="00880344" w:rsidP="00880344">
            <w:pPr>
              <w:spacing w:before="0" w:after="0" w:line="240" w:lineRule="auto"/>
              <w:rPr>
                <w:rFonts w:ascii="Calibri" w:eastAsia="Times New Roman" w:hAnsi="Calibri" w:cs="Calibri"/>
                <w:sz w:val="20"/>
                <w:szCs w:val="20"/>
                <w:lang w:val="es-DO" w:eastAsia="es-DO"/>
              </w:rPr>
            </w:pPr>
            <w:r w:rsidRPr="00880344">
              <w:rPr>
                <w:rFonts w:ascii="Calibri" w:eastAsia="Times New Roman" w:hAnsi="Calibri" w:cs="Calibri"/>
                <w:sz w:val="20"/>
                <w:szCs w:val="20"/>
                <w:lang w:val="es-DO" w:eastAsia="es-DO"/>
              </w:rPr>
              <w:t xml:space="preserve">Registro y análisis de eventos adversos: IAAS, caída de pacientes, errores de medicación, relacionados a cirugía, transfusiones, embarazo, parto y puerperio. </w:t>
            </w:r>
          </w:p>
        </w:tc>
        <w:tc>
          <w:tcPr>
            <w:tcW w:w="2180" w:type="dxa"/>
            <w:tcBorders>
              <w:top w:val="nil"/>
              <w:left w:val="nil"/>
              <w:bottom w:val="single" w:sz="4" w:space="0" w:color="auto"/>
              <w:right w:val="single" w:sz="4" w:space="0" w:color="auto"/>
            </w:tcBorders>
            <w:shd w:val="clear" w:color="D9E1F2" w:fill="FFFFFF"/>
            <w:vAlign w:val="center"/>
            <w:hideMark/>
          </w:tcPr>
          <w:p w14:paraId="2C13511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C19F507"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0ADA176A"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6BC0F960"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52BB6BB"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4458F25A" w14:textId="77777777" w:rsidTr="00880344">
        <w:trPr>
          <w:trHeight w:val="2040"/>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0E53A6F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3.2.3.07</w:t>
            </w:r>
          </w:p>
        </w:tc>
        <w:tc>
          <w:tcPr>
            <w:tcW w:w="3120" w:type="dxa"/>
            <w:tcBorders>
              <w:top w:val="nil"/>
              <w:left w:val="nil"/>
              <w:bottom w:val="single" w:sz="4" w:space="0" w:color="auto"/>
              <w:right w:val="single" w:sz="4" w:space="0" w:color="auto"/>
            </w:tcBorders>
            <w:vAlign w:val="center"/>
            <w:hideMark/>
          </w:tcPr>
          <w:p w14:paraId="3A397D8B" w14:textId="77777777" w:rsidR="00880344" w:rsidRPr="00880344" w:rsidRDefault="00880344" w:rsidP="00880344">
            <w:pPr>
              <w:spacing w:before="0" w:after="0" w:line="240" w:lineRule="auto"/>
              <w:rPr>
                <w:rFonts w:ascii="Calibri" w:eastAsia="Times New Roman" w:hAnsi="Calibri" w:cs="Calibri"/>
                <w:sz w:val="20"/>
                <w:szCs w:val="20"/>
                <w:lang w:val="es-DO" w:eastAsia="es-DO"/>
              </w:rPr>
            </w:pPr>
            <w:r w:rsidRPr="00880344">
              <w:rPr>
                <w:rFonts w:ascii="Calibri" w:eastAsia="Times New Roman" w:hAnsi="Calibri" w:cs="Calibri"/>
                <w:sz w:val="20"/>
                <w:szCs w:val="20"/>
                <w:lang w:val="es-DO" w:eastAsia="es-DO"/>
              </w:rPr>
              <w:t>Capacitación a personal de servicios generales en higiene de manos, uso de EPP y gestión de desechos.</w:t>
            </w:r>
          </w:p>
        </w:tc>
        <w:tc>
          <w:tcPr>
            <w:tcW w:w="2180" w:type="dxa"/>
            <w:tcBorders>
              <w:top w:val="nil"/>
              <w:left w:val="nil"/>
              <w:bottom w:val="single" w:sz="4" w:space="0" w:color="auto"/>
              <w:right w:val="single" w:sz="4" w:space="0" w:color="auto"/>
            </w:tcBorders>
            <w:shd w:val="clear" w:color="D9E1F2" w:fill="FFFFFF"/>
            <w:vAlign w:val="center"/>
            <w:hideMark/>
          </w:tcPr>
          <w:p w14:paraId="4A92043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EB910E4"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7CC9E346"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6820FC93"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4866EE4"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47AC0E68" w14:textId="77777777" w:rsidTr="00880344">
        <w:trPr>
          <w:trHeight w:val="1785"/>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2356322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3.2.3.08</w:t>
            </w:r>
          </w:p>
        </w:tc>
        <w:tc>
          <w:tcPr>
            <w:tcW w:w="3120" w:type="dxa"/>
            <w:tcBorders>
              <w:top w:val="nil"/>
              <w:left w:val="nil"/>
              <w:bottom w:val="single" w:sz="4" w:space="0" w:color="auto"/>
              <w:right w:val="single" w:sz="4" w:space="0" w:color="auto"/>
            </w:tcBorders>
            <w:vAlign w:val="center"/>
            <w:hideMark/>
          </w:tcPr>
          <w:p w14:paraId="3CCEB246" w14:textId="77777777" w:rsidR="00880344" w:rsidRPr="00880344" w:rsidRDefault="00880344" w:rsidP="00880344">
            <w:pPr>
              <w:spacing w:before="0" w:after="0" w:line="240" w:lineRule="auto"/>
              <w:rPr>
                <w:rFonts w:ascii="Calibri" w:eastAsia="Times New Roman" w:hAnsi="Calibri" w:cs="Calibri"/>
                <w:sz w:val="20"/>
                <w:szCs w:val="20"/>
                <w:lang w:val="es-DO" w:eastAsia="es-DO"/>
              </w:rPr>
            </w:pPr>
            <w:r w:rsidRPr="00880344">
              <w:rPr>
                <w:rFonts w:ascii="Calibri" w:eastAsia="Times New Roman" w:hAnsi="Calibri" w:cs="Calibri"/>
                <w:sz w:val="20"/>
                <w:szCs w:val="20"/>
                <w:lang w:val="es-DO" w:eastAsia="es-DO"/>
              </w:rPr>
              <w:t>Capacitación a personal médico, enfermería y laboratorio en higiene de manos, uso de EPP y gestión de desechos.</w:t>
            </w:r>
          </w:p>
        </w:tc>
        <w:tc>
          <w:tcPr>
            <w:tcW w:w="2180" w:type="dxa"/>
            <w:tcBorders>
              <w:top w:val="nil"/>
              <w:left w:val="nil"/>
              <w:bottom w:val="single" w:sz="4" w:space="0" w:color="auto"/>
              <w:right w:val="single" w:sz="4" w:space="0" w:color="auto"/>
            </w:tcBorders>
            <w:shd w:val="clear" w:color="D9E1F2" w:fill="FFFFFF"/>
            <w:vAlign w:val="center"/>
            <w:hideMark/>
          </w:tcPr>
          <w:p w14:paraId="6099F26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CF65F59"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Febrero</w:t>
            </w:r>
          </w:p>
        </w:tc>
        <w:tc>
          <w:tcPr>
            <w:tcW w:w="1120" w:type="dxa"/>
            <w:tcBorders>
              <w:top w:val="nil"/>
              <w:left w:val="nil"/>
              <w:bottom w:val="single" w:sz="4" w:space="0" w:color="auto"/>
              <w:right w:val="single" w:sz="4" w:space="0" w:color="auto"/>
            </w:tcBorders>
            <w:shd w:val="clear" w:color="D9E1F2" w:fill="FFFFFF"/>
            <w:noWrap/>
            <w:vAlign w:val="center"/>
            <w:hideMark/>
          </w:tcPr>
          <w:p w14:paraId="62B496B2"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450621CD"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74B87F9"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2C0A3F64" w14:textId="77777777" w:rsidTr="00880344">
        <w:trPr>
          <w:trHeight w:val="306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2EB1996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3.5.1.01</w:t>
            </w:r>
          </w:p>
        </w:tc>
        <w:tc>
          <w:tcPr>
            <w:tcW w:w="3120" w:type="dxa"/>
            <w:tcBorders>
              <w:top w:val="nil"/>
              <w:left w:val="nil"/>
              <w:bottom w:val="single" w:sz="4" w:space="0" w:color="auto"/>
              <w:right w:val="single" w:sz="4" w:space="0" w:color="auto"/>
            </w:tcBorders>
            <w:shd w:val="clear" w:color="000000" w:fill="FFFFFF"/>
            <w:vAlign w:val="center"/>
            <w:hideMark/>
          </w:tcPr>
          <w:p w14:paraId="6E56D44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Actualización del Portal de Transparencia.</w:t>
            </w:r>
          </w:p>
        </w:tc>
        <w:tc>
          <w:tcPr>
            <w:tcW w:w="2180" w:type="dxa"/>
            <w:tcBorders>
              <w:top w:val="nil"/>
              <w:left w:val="nil"/>
              <w:bottom w:val="single" w:sz="4" w:space="0" w:color="auto"/>
              <w:right w:val="single" w:sz="4" w:space="0" w:color="auto"/>
            </w:tcBorders>
            <w:shd w:val="clear" w:color="D9E1F2" w:fill="FFFFFF"/>
            <w:vAlign w:val="center"/>
            <w:hideMark/>
          </w:tcPr>
          <w:p w14:paraId="141B0CD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CC8C54F"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6D4657CA"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3EA2D665"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807BDD5"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0C444E01" w14:textId="77777777" w:rsidTr="00880344">
        <w:trPr>
          <w:trHeight w:val="31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202E9CD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3.5.1.02</w:t>
            </w:r>
          </w:p>
        </w:tc>
        <w:tc>
          <w:tcPr>
            <w:tcW w:w="3120" w:type="dxa"/>
            <w:tcBorders>
              <w:top w:val="nil"/>
              <w:left w:val="nil"/>
              <w:bottom w:val="single" w:sz="4" w:space="0" w:color="auto"/>
              <w:right w:val="single" w:sz="4" w:space="0" w:color="auto"/>
            </w:tcBorders>
            <w:shd w:val="clear" w:color="D9E1F2" w:fill="FFFFFF"/>
            <w:vAlign w:val="center"/>
            <w:hideMark/>
          </w:tcPr>
          <w:p w14:paraId="3743E92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Levantamiento del estatus y necesidades de la Oficina de Acceso la Información</w:t>
            </w:r>
          </w:p>
        </w:tc>
        <w:tc>
          <w:tcPr>
            <w:tcW w:w="2180" w:type="dxa"/>
            <w:tcBorders>
              <w:top w:val="nil"/>
              <w:left w:val="nil"/>
              <w:bottom w:val="single" w:sz="4" w:space="0" w:color="auto"/>
              <w:right w:val="single" w:sz="4" w:space="0" w:color="auto"/>
            </w:tcBorders>
            <w:shd w:val="clear" w:color="D9E1F2" w:fill="FFFFFF"/>
            <w:vAlign w:val="center"/>
            <w:hideMark/>
          </w:tcPr>
          <w:p w14:paraId="435553F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B8304CB"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Febrero</w:t>
            </w:r>
          </w:p>
        </w:tc>
        <w:tc>
          <w:tcPr>
            <w:tcW w:w="1120" w:type="dxa"/>
            <w:tcBorders>
              <w:top w:val="nil"/>
              <w:left w:val="nil"/>
              <w:bottom w:val="single" w:sz="4" w:space="0" w:color="auto"/>
              <w:right w:val="single" w:sz="4" w:space="0" w:color="auto"/>
            </w:tcBorders>
            <w:shd w:val="clear" w:color="D9E1F2" w:fill="FFFFFF"/>
            <w:noWrap/>
            <w:vAlign w:val="center"/>
            <w:hideMark/>
          </w:tcPr>
          <w:p w14:paraId="2C5BC653"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57D42B2D"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0</w:t>
            </w:r>
          </w:p>
        </w:tc>
        <w:tc>
          <w:tcPr>
            <w:tcW w:w="13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01895310"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0%</w:t>
            </w:r>
          </w:p>
        </w:tc>
      </w:tr>
      <w:tr w:rsidR="00880344" w:rsidRPr="00880344" w14:paraId="00A2F794" w14:textId="77777777" w:rsidTr="00880344">
        <w:trPr>
          <w:trHeight w:val="627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37130E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3.5.1.07</w:t>
            </w:r>
          </w:p>
        </w:tc>
        <w:tc>
          <w:tcPr>
            <w:tcW w:w="3120" w:type="dxa"/>
            <w:tcBorders>
              <w:top w:val="nil"/>
              <w:left w:val="nil"/>
              <w:bottom w:val="single" w:sz="4" w:space="0" w:color="auto"/>
              <w:right w:val="single" w:sz="4" w:space="0" w:color="auto"/>
            </w:tcBorders>
            <w:shd w:val="clear" w:color="000000" w:fill="FFFFFF"/>
            <w:vAlign w:val="center"/>
            <w:hideMark/>
          </w:tcPr>
          <w:p w14:paraId="186D667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Creación de la Matriz de Responsabilidad y </w:t>
            </w:r>
            <w:proofErr w:type="gramStart"/>
            <w:r w:rsidRPr="00880344">
              <w:rPr>
                <w:rFonts w:ascii="Calibri" w:eastAsia="Times New Roman" w:hAnsi="Calibri" w:cs="Calibri"/>
                <w:color w:val="000000"/>
                <w:sz w:val="20"/>
                <w:szCs w:val="20"/>
                <w:lang w:val="es-DO" w:eastAsia="es-DO"/>
              </w:rPr>
              <w:t>socialización  con</w:t>
            </w:r>
            <w:proofErr w:type="gramEnd"/>
            <w:r w:rsidRPr="00880344">
              <w:rPr>
                <w:rFonts w:ascii="Calibri" w:eastAsia="Times New Roman" w:hAnsi="Calibri" w:cs="Calibri"/>
                <w:color w:val="000000"/>
                <w:sz w:val="20"/>
                <w:szCs w:val="20"/>
                <w:lang w:val="es-DO" w:eastAsia="es-DO"/>
              </w:rPr>
              <w:t xml:space="preserve"> el personal del hospital</w:t>
            </w:r>
          </w:p>
        </w:tc>
        <w:tc>
          <w:tcPr>
            <w:tcW w:w="2180" w:type="dxa"/>
            <w:tcBorders>
              <w:top w:val="nil"/>
              <w:left w:val="nil"/>
              <w:bottom w:val="single" w:sz="4" w:space="0" w:color="auto"/>
              <w:right w:val="single" w:sz="4" w:space="0" w:color="auto"/>
            </w:tcBorders>
            <w:shd w:val="clear" w:color="D9E1F2" w:fill="FFFFFF"/>
            <w:vAlign w:val="center"/>
            <w:hideMark/>
          </w:tcPr>
          <w:p w14:paraId="3800DE4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45D03DC"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4F69BC7A"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26707EF2"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4C2CF99"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4397F87C" w14:textId="77777777" w:rsidTr="00880344">
        <w:trPr>
          <w:trHeight w:val="3570"/>
        </w:trPr>
        <w:tc>
          <w:tcPr>
            <w:tcW w:w="2180" w:type="dxa"/>
            <w:tcBorders>
              <w:top w:val="nil"/>
              <w:left w:val="single" w:sz="4" w:space="0" w:color="auto"/>
              <w:bottom w:val="single" w:sz="4" w:space="0" w:color="auto"/>
              <w:right w:val="single" w:sz="4" w:space="0" w:color="auto"/>
            </w:tcBorders>
            <w:shd w:val="clear" w:color="000000" w:fill="FFFFFF"/>
            <w:hideMark/>
          </w:tcPr>
          <w:p w14:paraId="070097D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3.6.1.03</w:t>
            </w:r>
          </w:p>
        </w:tc>
        <w:tc>
          <w:tcPr>
            <w:tcW w:w="3120" w:type="dxa"/>
            <w:tcBorders>
              <w:top w:val="nil"/>
              <w:left w:val="nil"/>
              <w:bottom w:val="single" w:sz="4" w:space="0" w:color="auto"/>
              <w:right w:val="single" w:sz="4" w:space="0" w:color="auto"/>
            </w:tcBorders>
            <w:shd w:val="clear" w:color="000000" w:fill="FFFFFF"/>
            <w:hideMark/>
          </w:tcPr>
          <w:p w14:paraId="3CCD2FD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Reporte ejecución Metas Físicas y Financieras en el SIGEF 2026</w:t>
            </w:r>
          </w:p>
        </w:tc>
        <w:tc>
          <w:tcPr>
            <w:tcW w:w="2180" w:type="dxa"/>
            <w:tcBorders>
              <w:top w:val="nil"/>
              <w:left w:val="nil"/>
              <w:bottom w:val="single" w:sz="4" w:space="0" w:color="auto"/>
              <w:right w:val="single" w:sz="4" w:space="0" w:color="auto"/>
            </w:tcBorders>
            <w:shd w:val="clear" w:color="D9E1F2" w:fill="FFFFFF"/>
            <w:hideMark/>
          </w:tcPr>
          <w:p w14:paraId="26B0A38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17D78F5"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25963AD4"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0F5B991B"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80D5C3A"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36973E75" w14:textId="77777777" w:rsidTr="00880344">
        <w:trPr>
          <w:trHeight w:val="357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824779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3.6.1.04</w:t>
            </w:r>
          </w:p>
        </w:tc>
        <w:tc>
          <w:tcPr>
            <w:tcW w:w="3120" w:type="dxa"/>
            <w:tcBorders>
              <w:top w:val="nil"/>
              <w:left w:val="nil"/>
              <w:bottom w:val="single" w:sz="4" w:space="0" w:color="auto"/>
              <w:right w:val="single" w:sz="4" w:space="0" w:color="auto"/>
            </w:tcBorders>
            <w:shd w:val="clear" w:color="D9E1F2" w:fill="FFFFFF"/>
            <w:vAlign w:val="center"/>
            <w:hideMark/>
          </w:tcPr>
          <w:p w14:paraId="6A0D1E8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Autoevaluación del desempeño hospitalario del SISCOMPRA y elaboración de un plan de mejora conforme hallazgos</w:t>
            </w:r>
          </w:p>
        </w:tc>
        <w:tc>
          <w:tcPr>
            <w:tcW w:w="2180" w:type="dxa"/>
            <w:tcBorders>
              <w:top w:val="nil"/>
              <w:left w:val="nil"/>
              <w:bottom w:val="single" w:sz="4" w:space="0" w:color="auto"/>
              <w:right w:val="single" w:sz="4" w:space="0" w:color="auto"/>
            </w:tcBorders>
            <w:shd w:val="clear" w:color="D9E1F2" w:fill="FFFFFF"/>
            <w:vAlign w:val="center"/>
            <w:hideMark/>
          </w:tcPr>
          <w:p w14:paraId="1458AA6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288E4CAC"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762023BE"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4A08383E"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862850E"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4263ED4F" w14:textId="77777777" w:rsidTr="00880344">
        <w:trPr>
          <w:trHeight w:val="459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343D63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3.8.1.01</w:t>
            </w:r>
          </w:p>
        </w:tc>
        <w:tc>
          <w:tcPr>
            <w:tcW w:w="3120" w:type="dxa"/>
            <w:tcBorders>
              <w:top w:val="nil"/>
              <w:left w:val="nil"/>
              <w:bottom w:val="single" w:sz="4" w:space="0" w:color="auto"/>
              <w:right w:val="single" w:sz="4" w:space="0" w:color="auto"/>
            </w:tcBorders>
            <w:shd w:val="clear" w:color="000000" w:fill="FFFFFF"/>
            <w:vAlign w:val="center"/>
            <w:hideMark/>
          </w:tcPr>
          <w:p w14:paraId="3C7DA8F0"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Implementación del plan de mejora </w:t>
            </w:r>
            <w:proofErr w:type="gramStart"/>
            <w:r w:rsidRPr="00880344">
              <w:rPr>
                <w:rFonts w:ascii="Calibri" w:eastAsia="Times New Roman" w:hAnsi="Calibri" w:cs="Calibri"/>
                <w:color w:val="000000"/>
                <w:sz w:val="20"/>
                <w:szCs w:val="20"/>
                <w:lang w:val="es-DO" w:eastAsia="es-DO"/>
              </w:rPr>
              <w:t>con  las</w:t>
            </w:r>
            <w:proofErr w:type="gramEnd"/>
            <w:r w:rsidRPr="00880344">
              <w:rPr>
                <w:rFonts w:ascii="Calibri" w:eastAsia="Times New Roman" w:hAnsi="Calibri" w:cs="Calibri"/>
                <w:color w:val="000000"/>
                <w:sz w:val="20"/>
                <w:szCs w:val="20"/>
                <w:lang w:val="es-DO" w:eastAsia="es-DO"/>
              </w:rPr>
              <w:t xml:space="preserve"> recomendaciones resultados de las auditorías realizadas.</w:t>
            </w:r>
          </w:p>
        </w:tc>
        <w:tc>
          <w:tcPr>
            <w:tcW w:w="2180" w:type="dxa"/>
            <w:tcBorders>
              <w:top w:val="nil"/>
              <w:left w:val="nil"/>
              <w:bottom w:val="single" w:sz="4" w:space="0" w:color="auto"/>
              <w:right w:val="single" w:sz="4" w:space="0" w:color="auto"/>
            </w:tcBorders>
            <w:shd w:val="clear" w:color="D9E1F2" w:fill="FFFFFF"/>
            <w:vAlign w:val="center"/>
            <w:hideMark/>
          </w:tcPr>
          <w:p w14:paraId="3BC6D86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Soportes de la ejecución</w:t>
            </w:r>
          </w:p>
        </w:tc>
        <w:tc>
          <w:tcPr>
            <w:tcW w:w="1960" w:type="dxa"/>
            <w:tcBorders>
              <w:top w:val="nil"/>
              <w:left w:val="single" w:sz="4" w:space="0" w:color="305496"/>
              <w:bottom w:val="single" w:sz="4" w:space="0" w:color="305496"/>
              <w:right w:val="single" w:sz="4" w:space="0" w:color="305496"/>
            </w:tcBorders>
            <w:vAlign w:val="center"/>
            <w:hideMark/>
          </w:tcPr>
          <w:p w14:paraId="5669B440"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3034CF3F"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74FF6F1D"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0.67</w:t>
            </w:r>
          </w:p>
        </w:tc>
        <w:tc>
          <w:tcPr>
            <w:tcW w:w="13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6569377" w14:textId="77777777" w:rsidR="00880344" w:rsidRPr="00880344" w:rsidRDefault="00880344" w:rsidP="00880344">
            <w:pPr>
              <w:spacing w:before="0" w:after="0" w:line="240" w:lineRule="auto"/>
              <w:jc w:val="center"/>
              <w:rPr>
                <w:rFonts w:ascii="Rockwell" w:eastAsia="Times New Roman" w:hAnsi="Rockwell" w:cs="Calibri"/>
                <w:b/>
                <w:bCs/>
                <w:lang w:val="es-DO" w:eastAsia="es-DO"/>
              </w:rPr>
            </w:pPr>
            <w:r w:rsidRPr="00880344">
              <w:rPr>
                <w:rFonts w:ascii="Rockwell" w:eastAsia="Times New Roman" w:hAnsi="Rockwell" w:cs="Calibri"/>
                <w:b/>
                <w:bCs/>
                <w:lang w:val="es-DO" w:eastAsia="es-DO"/>
              </w:rPr>
              <w:t>67%</w:t>
            </w:r>
          </w:p>
        </w:tc>
      </w:tr>
      <w:tr w:rsidR="00880344" w:rsidRPr="00880344" w14:paraId="13025783" w14:textId="77777777" w:rsidTr="00880344">
        <w:trPr>
          <w:trHeight w:val="459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E93C891"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3.8.1.02</w:t>
            </w:r>
          </w:p>
        </w:tc>
        <w:tc>
          <w:tcPr>
            <w:tcW w:w="3120" w:type="dxa"/>
            <w:tcBorders>
              <w:top w:val="nil"/>
              <w:left w:val="nil"/>
              <w:bottom w:val="single" w:sz="4" w:space="0" w:color="auto"/>
              <w:right w:val="single" w:sz="4" w:space="0" w:color="auto"/>
            </w:tcBorders>
            <w:vAlign w:val="center"/>
            <w:hideMark/>
          </w:tcPr>
          <w:p w14:paraId="5682267C"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Elaboración y remisión de nóminas de Incentivo Rendimiento </w:t>
            </w:r>
            <w:proofErr w:type="gramStart"/>
            <w:r w:rsidRPr="00880344">
              <w:rPr>
                <w:rFonts w:ascii="Calibri" w:eastAsia="Times New Roman" w:hAnsi="Calibri" w:cs="Calibri"/>
                <w:color w:val="000000"/>
                <w:sz w:val="20"/>
                <w:szCs w:val="20"/>
                <w:lang w:val="es-DO" w:eastAsia="es-DO"/>
              </w:rPr>
              <w:t>Individual  y</w:t>
            </w:r>
            <w:proofErr w:type="gramEnd"/>
            <w:r w:rsidRPr="00880344">
              <w:rPr>
                <w:rFonts w:ascii="Calibri" w:eastAsia="Times New Roman" w:hAnsi="Calibri" w:cs="Calibri"/>
                <w:color w:val="000000"/>
                <w:sz w:val="20"/>
                <w:szCs w:val="20"/>
                <w:lang w:val="es-DO" w:eastAsia="es-DO"/>
              </w:rPr>
              <w:t xml:space="preserve"> guardias presenciales en los plazos establecidos.</w:t>
            </w:r>
          </w:p>
        </w:tc>
        <w:tc>
          <w:tcPr>
            <w:tcW w:w="2180" w:type="dxa"/>
            <w:tcBorders>
              <w:top w:val="nil"/>
              <w:left w:val="nil"/>
              <w:bottom w:val="single" w:sz="4" w:space="0" w:color="auto"/>
              <w:right w:val="single" w:sz="4" w:space="0" w:color="auto"/>
            </w:tcBorders>
            <w:shd w:val="clear" w:color="D9E1F2" w:fill="FFFFFF"/>
            <w:vAlign w:val="center"/>
            <w:hideMark/>
          </w:tcPr>
          <w:p w14:paraId="5A0B4BA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No Objeción MAP</w:t>
            </w:r>
            <w:r w:rsidRPr="00880344">
              <w:rPr>
                <w:rFonts w:ascii="Calibri" w:eastAsia="Times New Roman" w:hAnsi="Calibri" w:cs="Calibri"/>
                <w:color w:val="000000"/>
                <w:sz w:val="20"/>
                <w:szCs w:val="20"/>
                <w:lang w:val="es-DO" w:eastAsia="es-DO"/>
              </w:rPr>
              <w:br/>
              <w:t xml:space="preserve">DFC-F0-015 </w:t>
            </w:r>
            <w:r w:rsidRPr="00880344">
              <w:rPr>
                <w:rFonts w:ascii="Calibri" w:eastAsia="Times New Roman" w:hAnsi="Calibri" w:cs="Calibri"/>
                <w:color w:val="000000"/>
                <w:sz w:val="20"/>
                <w:szCs w:val="20"/>
                <w:lang w:val="es-DO" w:eastAsia="es-DO"/>
              </w:rPr>
              <w:br/>
              <w:t xml:space="preserve">DFC-F0-016 </w:t>
            </w:r>
            <w:r w:rsidRPr="00880344">
              <w:rPr>
                <w:rFonts w:ascii="Calibri" w:eastAsia="Times New Roman" w:hAnsi="Calibri" w:cs="Calibri"/>
                <w:color w:val="000000"/>
                <w:sz w:val="20"/>
                <w:szCs w:val="20"/>
                <w:lang w:val="es-DO" w:eastAsia="es-DO"/>
              </w:rPr>
              <w:br/>
              <w:t xml:space="preserve">Formularios reporte diario y mensual guardias presenciales           </w:t>
            </w:r>
          </w:p>
        </w:tc>
        <w:tc>
          <w:tcPr>
            <w:tcW w:w="1960" w:type="dxa"/>
            <w:tcBorders>
              <w:top w:val="nil"/>
              <w:left w:val="single" w:sz="4" w:space="0" w:color="305496"/>
              <w:bottom w:val="single" w:sz="4" w:space="0" w:color="305496"/>
              <w:right w:val="single" w:sz="4" w:space="0" w:color="305496"/>
            </w:tcBorders>
            <w:vAlign w:val="center"/>
            <w:hideMark/>
          </w:tcPr>
          <w:p w14:paraId="7E61E8A8"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0D276E92"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120" w:type="dxa"/>
            <w:tcBorders>
              <w:top w:val="nil"/>
              <w:left w:val="nil"/>
              <w:bottom w:val="single" w:sz="4" w:space="0" w:color="auto"/>
              <w:right w:val="single" w:sz="4" w:space="0" w:color="auto"/>
            </w:tcBorders>
            <w:shd w:val="clear" w:color="000000" w:fill="FFFFFF"/>
            <w:noWrap/>
            <w:vAlign w:val="center"/>
            <w:hideMark/>
          </w:tcPr>
          <w:p w14:paraId="3CC97C21"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 </w:t>
            </w:r>
          </w:p>
        </w:tc>
        <w:tc>
          <w:tcPr>
            <w:tcW w:w="13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ABD475"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 </w:t>
            </w:r>
          </w:p>
        </w:tc>
      </w:tr>
      <w:tr w:rsidR="00880344" w:rsidRPr="00880344" w14:paraId="0C16A23C" w14:textId="77777777" w:rsidTr="00880344">
        <w:trPr>
          <w:trHeight w:val="204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BE3E93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3.8.1.03</w:t>
            </w:r>
          </w:p>
        </w:tc>
        <w:tc>
          <w:tcPr>
            <w:tcW w:w="3120" w:type="dxa"/>
            <w:tcBorders>
              <w:top w:val="nil"/>
              <w:left w:val="nil"/>
              <w:bottom w:val="single" w:sz="4" w:space="0" w:color="auto"/>
              <w:right w:val="single" w:sz="4" w:space="0" w:color="auto"/>
            </w:tcBorders>
            <w:vAlign w:val="center"/>
            <w:hideMark/>
          </w:tcPr>
          <w:p w14:paraId="5177F99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Ejecución de planes de mejora resultados de la evaluación de control interno aplicada.</w:t>
            </w:r>
          </w:p>
        </w:tc>
        <w:tc>
          <w:tcPr>
            <w:tcW w:w="2180" w:type="dxa"/>
            <w:tcBorders>
              <w:top w:val="nil"/>
              <w:left w:val="nil"/>
              <w:bottom w:val="single" w:sz="4" w:space="0" w:color="auto"/>
              <w:right w:val="single" w:sz="4" w:space="0" w:color="auto"/>
            </w:tcBorders>
            <w:shd w:val="clear" w:color="D9E1F2" w:fill="FFFFFF"/>
            <w:vAlign w:val="center"/>
            <w:hideMark/>
          </w:tcPr>
          <w:p w14:paraId="02AFF32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Soportes de la ejecución</w:t>
            </w:r>
          </w:p>
        </w:tc>
        <w:tc>
          <w:tcPr>
            <w:tcW w:w="1960" w:type="dxa"/>
            <w:tcBorders>
              <w:top w:val="nil"/>
              <w:left w:val="single" w:sz="4" w:space="0" w:color="305496"/>
              <w:bottom w:val="single" w:sz="4" w:space="0" w:color="305496"/>
              <w:right w:val="single" w:sz="4" w:space="0" w:color="305496"/>
            </w:tcBorders>
            <w:vAlign w:val="center"/>
            <w:hideMark/>
          </w:tcPr>
          <w:p w14:paraId="3310B17B"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22759501"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13E1FF43"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0.67</w:t>
            </w:r>
          </w:p>
        </w:tc>
        <w:tc>
          <w:tcPr>
            <w:tcW w:w="13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00A7425" w14:textId="77777777" w:rsidR="00880344" w:rsidRPr="00880344" w:rsidRDefault="00880344" w:rsidP="00880344">
            <w:pPr>
              <w:spacing w:before="0" w:after="0" w:line="240" w:lineRule="auto"/>
              <w:jc w:val="center"/>
              <w:rPr>
                <w:rFonts w:ascii="Rockwell" w:eastAsia="Times New Roman" w:hAnsi="Rockwell" w:cs="Calibri"/>
                <w:b/>
                <w:bCs/>
                <w:lang w:val="es-DO" w:eastAsia="es-DO"/>
              </w:rPr>
            </w:pPr>
            <w:r w:rsidRPr="00880344">
              <w:rPr>
                <w:rFonts w:ascii="Rockwell" w:eastAsia="Times New Roman" w:hAnsi="Rockwell" w:cs="Calibri"/>
                <w:b/>
                <w:bCs/>
                <w:lang w:val="es-DO" w:eastAsia="es-DO"/>
              </w:rPr>
              <w:t>67%</w:t>
            </w:r>
          </w:p>
        </w:tc>
      </w:tr>
      <w:tr w:rsidR="00880344" w:rsidRPr="00880344" w14:paraId="2EEAC575" w14:textId="77777777" w:rsidTr="00880344">
        <w:trPr>
          <w:trHeight w:val="459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B5A95C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3.8.1.05</w:t>
            </w:r>
          </w:p>
        </w:tc>
        <w:tc>
          <w:tcPr>
            <w:tcW w:w="3120" w:type="dxa"/>
            <w:tcBorders>
              <w:top w:val="nil"/>
              <w:left w:val="nil"/>
              <w:bottom w:val="single" w:sz="4" w:space="0" w:color="auto"/>
              <w:right w:val="single" w:sz="4" w:space="0" w:color="auto"/>
            </w:tcBorders>
            <w:shd w:val="clear" w:color="000000" w:fill="FFFFFF"/>
            <w:vAlign w:val="center"/>
            <w:hideMark/>
          </w:tcPr>
          <w:p w14:paraId="3D303BF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Remisión reporte comportamiento de indicadores financieros en seguimiento (disminución de deuda, </w:t>
            </w:r>
            <w:proofErr w:type="spellStart"/>
            <w:r w:rsidRPr="00880344">
              <w:rPr>
                <w:rFonts w:ascii="Calibri" w:eastAsia="Times New Roman" w:hAnsi="Calibri" w:cs="Calibri"/>
                <w:color w:val="000000"/>
                <w:sz w:val="20"/>
                <w:szCs w:val="20"/>
                <w:lang w:val="es-DO" w:eastAsia="es-DO"/>
              </w:rPr>
              <w:t>eficientización</w:t>
            </w:r>
            <w:proofErr w:type="spellEnd"/>
            <w:r w:rsidRPr="00880344">
              <w:rPr>
                <w:rFonts w:ascii="Calibri" w:eastAsia="Times New Roman" w:hAnsi="Calibri" w:cs="Calibri"/>
                <w:color w:val="000000"/>
                <w:sz w:val="20"/>
                <w:szCs w:val="20"/>
                <w:lang w:val="es-DO" w:eastAsia="es-DO"/>
              </w:rPr>
              <w:t xml:space="preserve"> de la nómina e incremento de captación recursos directos</w:t>
            </w:r>
            <w:proofErr w:type="gramStart"/>
            <w:r w:rsidRPr="00880344">
              <w:rPr>
                <w:rFonts w:ascii="Calibri" w:eastAsia="Times New Roman" w:hAnsi="Calibri" w:cs="Calibri"/>
                <w:color w:val="000000"/>
                <w:sz w:val="20"/>
                <w:szCs w:val="20"/>
                <w:lang w:val="es-DO" w:eastAsia="es-DO"/>
              </w:rPr>
              <w:t>)..</w:t>
            </w:r>
            <w:proofErr w:type="gramEnd"/>
          </w:p>
        </w:tc>
        <w:tc>
          <w:tcPr>
            <w:tcW w:w="2180" w:type="dxa"/>
            <w:tcBorders>
              <w:top w:val="nil"/>
              <w:left w:val="nil"/>
              <w:bottom w:val="single" w:sz="4" w:space="0" w:color="auto"/>
              <w:right w:val="single" w:sz="4" w:space="0" w:color="auto"/>
            </w:tcBorders>
            <w:shd w:val="clear" w:color="D9E1F2" w:fill="FFFFFF"/>
            <w:vAlign w:val="center"/>
            <w:hideMark/>
          </w:tcPr>
          <w:p w14:paraId="7E7A7D8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C2E805B"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5EFEF481"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75F6E3B5"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2.7</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B8A97B5"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90%</w:t>
            </w:r>
          </w:p>
        </w:tc>
      </w:tr>
      <w:tr w:rsidR="00880344" w:rsidRPr="00880344" w14:paraId="79A4482A" w14:textId="77777777" w:rsidTr="00880344">
        <w:trPr>
          <w:trHeight w:val="459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FA5F70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3.8.1.06</w:t>
            </w:r>
          </w:p>
        </w:tc>
        <w:tc>
          <w:tcPr>
            <w:tcW w:w="3120" w:type="dxa"/>
            <w:tcBorders>
              <w:top w:val="nil"/>
              <w:left w:val="nil"/>
              <w:bottom w:val="single" w:sz="4" w:space="0" w:color="auto"/>
              <w:right w:val="single" w:sz="4" w:space="0" w:color="auto"/>
            </w:tcBorders>
            <w:vAlign w:val="center"/>
            <w:hideMark/>
          </w:tcPr>
          <w:p w14:paraId="1D02224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Ejecución de fondos del anticipo </w:t>
            </w:r>
            <w:proofErr w:type="gramStart"/>
            <w:r w:rsidRPr="00880344">
              <w:rPr>
                <w:rFonts w:ascii="Calibri" w:eastAsia="Times New Roman" w:hAnsi="Calibri" w:cs="Calibri"/>
                <w:color w:val="000000"/>
                <w:sz w:val="20"/>
                <w:szCs w:val="20"/>
                <w:lang w:val="es-DO" w:eastAsia="es-DO"/>
              </w:rPr>
              <w:t>financiero  en</w:t>
            </w:r>
            <w:proofErr w:type="gramEnd"/>
            <w:r w:rsidRPr="00880344">
              <w:rPr>
                <w:rFonts w:ascii="Calibri" w:eastAsia="Times New Roman" w:hAnsi="Calibri" w:cs="Calibri"/>
                <w:color w:val="000000"/>
                <w:sz w:val="20"/>
                <w:szCs w:val="20"/>
                <w:lang w:val="es-DO" w:eastAsia="es-DO"/>
              </w:rPr>
              <w:t xml:space="preserve"> los plazos establecidos. </w:t>
            </w:r>
          </w:p>
        </w:tc>
        <w:tc>
          <w:tcPr>
            <w:tcW w:w="2180" w:type="dxa"/>
            <w:tcBorders>
              <w:top w:val="nil"/>
              <w:left w:val="nil"/>
              <w:bottom w:val="single" w:sz="4" w:space="0" w:color="auto"/>
              <w:right w:val="single" w:sz="4" w:space="0" w:color="auto"/>
            </w:tcBorders>
            <w:shd w:val="clear" w:color="D9E1F2" w:fill="FFFFFF"/>
            <w:vAlign w:val="center"/>
            <w:hideMark/>
          </w:tcPr>
          <w:p w14:paraId="75EAD9A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Formulario de recepción expediente de rendición de </w:t>
            </w:r>
            <w:proofErr w:type="gramStart"/>
            <w:r w:rsidRPr="00880344">
              <w:rPr>
                <w:rFonts w:ascii="Calibri" w:eastAsia="Times New Roman" w:hAnsi="Calibri" w:cs="Calibri"/>
                <w:color w:val="000000"/>
                <w:sz w:val="20"/>
                <w:szCs w:val="20"/>
                <w:lang w:val="es-DO" w:eastAsia="es-DO"/>
              </w:rPr>
              <w:t>cuenta  de</w:t>
            </w:r>
            <w:proofErr w:type="gramEnd"/>
            <w:r w:rsidRPr="00880344">
              <w:rPr>
                <w:rFonts w:ascii="Calibri" w:eastAsia="Times New Roman" w:hAnsi="Calibri" w:cs="Calibri"/>
                <w:color w:val="000000"/>
                <w:sz w:val="20"/>
                <w:szCs w:val="20"/>
                <w:lang w:val="es-DO" w:eastAsia="es-DO"/>
              </w:rPr>
              <w:t xml:space="preserve"> anticipo financiero</w:t>
            </w:r>
          </w:p>
        </w:tc>
        <w:tc>
          <w:tcPr>
            <w:tcW w:w="1960" w:type="dxa"/>
            <w:tcBorders>
              <w:top w:val="nil"/>
              <w:left w:val="single" w:sz="4" w:space="0" w:color="305496"/>
              <w:bottom w:val="single" w:sz="4" w:space="0" w:color="305496"/>
              <w:right w:val="single" w:sz="4" w:space="0" w:color="305496"/>
            </w:tcBorders>
            <w:vAlign w:val="center"/>
            <w:hideMark/>
          </w:tcPr>
          <w:p w14:paraId="4DADF620"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25C804AA"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0567BBD6"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79DBE8E"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69198DC7" w14:textId="77777777" w:rsidTr="00880344">
        <w:trPr>
          <w:trHeight w:val="459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2E7179C1"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3.8.1.07</w:t>
            </w:r>
          </w:p>
        </w:tc>
        <w:tc>
          <w:tcPr>
            <w:tcW w:w="3120" w:type="dxa"/>
            <w:tcBorders>
              <w:top w:val="nil"/>
              <w:left w:val="nil"/>
              <w:bottom w:val="single" w:sz="4" w:space="0" w:color="auto"/>
              <w:right w:val="single" w:sz="4" w:space="0" w:color="auto"/>
            </w:tcBorders>
            <w:vAlign w:val="center"/>
            <w:hideMark/>
          </w:tcPr>
          <w:p w14:paraId="5258BCC0"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Tramitación oportuna ante la ORS de los registros de firmas en cuentas bancarias a nuevos directores y administradores.</w:t>
            </w:r>
          </w:p>
        </w:tc>
        <w:tc>
          <w:tcPr>
            <w:tcW w:w="2180" w:type="dxa"/>
            <w:tcBorders>
              <w:top w:val="nil"/>
              <w:left w:val="nil"/>
              <w:bottom w:val="single" w:sz="4" w:space="0" w:color="auto"/>
              <w:right w:val="single" w:sz="4" w:space="0" w:color="auto"/>
            </w:tcBorders>
            <w:shd w:val="clear" w:color="D9E1F2" w:fill="FFFFFF"/>
            <w:vAlign w:val="center"/>
            <w:hideMark/>
          </w:tcPr>
          <w:p w14:paraId="314DF13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Oficio de solicitud</w:t>
            </w:r>
          </w:p>
        </w:tc>
        <w:tc>
          <w:tcPr>
            <w:tcW w:w="1960" w:type="dxa"/>
            <w:tcBorders>
              <w:top w:val="nil"/>
              <w:left w:val="single" w:sz="4" w:space="0" w:color="305496"/>
              <w:bottom w:val="single" w:sz="4" w:space="0" w:color="305496"/>
              <w:right w:val="single" w:sz="4" w:space="0" w:color="305496"/>
            </w:tcBorders>
            <w:vAlign w:val="center"/>
            <w:hideMark/>
          </w:tcPr>
          <w:p w14:paraId="162B67D5"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1A3B073C"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65914CC1"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2</w:t>
            </w:r>
          </w:p>
        </w:tc>
        <w:tc>
          <w:tcPr>
            <w:tcW w:w="13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23A7EA7" w14:textId="77777777" w:rsidR="00880344" w:rsidRPr="00880344" w:rsidRDefault="00880344" w:rsidP="00880344">
            <w:pPr>
              <w:spacing w:before="0" w:after="0" w:line="240" w:lineRule="auto"/>
              <w:jc w:val="center"/>
              <w:rPr>
                <w:rFonts w:ascii="Rockwell" w:eastAsia="Times New Roman" w:hAnsi="Rockwell" w:cs="Calibri"/>
                <w:b/>
                <w:bCs/>
                <w:lang w:val="es-DO" w:eastAsia="es-DO"/>
              </w:rPr>
            </w:pPr>
            <w:r w:rsidRPr="00880344">
              <w:rPr>
                <w:rFonts w:ascii="Rockwell" w:eastAsia="Times New Roman" w:hAnsi="Rockwell" w:cs="Calibri"/>
                <w:b/>
                <w:bCs/>
                <w:lang w:val="es-DO" w:eastAsia="es-DO"/>
              </w:rPr>
              <w:t>67%</w:t>
            </w:r>
          </w:p>
        </w:tc>
      </w:tr>
      <w:tr w:rsidR="00880344" w:rsidRPr="00880344" w14:paraId="11D3593A" w14:textId="77777777" w:rsidTr="00880344">
        <w:trPr>
          <w:trHeight w:val="459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461059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3.8.1.08</w:t>
            </w:r>
          </w:p>
        </w:tc>
        <w:tc>
          <w:tcPr>
            <w:tcW w:w="3120" w:type="dxa"/>
            <w:tcBorders>
              <w:top w:val="nil"/>
              <w:left w:val="nil"/>
              <w:bottom w:val="single" w:sz="4" w:space="0" w:color="auto"/>
              <w:right w:val="single" w:sz="4" w:space="0" w:color="auto"/>
            </w:tcBorders>
            <w:vAlign w:val="center"/>
            <w:hideMark/>
          </w:tcPr>
          <w:p w14:paraId="691FC30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Contratación del servicio de auditoría interna </w:t>
            </w:r>
          </w:p>
        </w:tc>
        <w:tc>
          <w:tcPr>
            <w:tcW w:w="2180" w:type="dxa"/>
            <w:tcBorders>
              <w:top w:val="nil"/>
              <w:left w:val="nil"/>
              <w:bottom w:val="single" w:sz="4" w:space="0" w:color="auto"/>
              <w:right w:val="single" w:sz="4" w:space="0" w:color="auto"/>
            </w:tcBorders>
            <w:shd w:val="clear" w:color="D9E1F2" w:fill="FFFFFF"/>
            <w:vAlign w:val="center"/>
            <w:hideMark/>
          </w:tcPr>
          <w:p w14:paraId="0289A93B"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62DED0F"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5AEC543B"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37684F0C"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7AD639D"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2881140D" w14:textId="77777777" w:rsidTr="00880344">
        <w:trPr>
          <w:trHeight w:val="127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412BBB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3.9.3.01</w:t>
            </w:r>
          </w:p>
        </w:tc>
        <w:tc>
          <w:tcPr>
            <w:tcW w:w="3120" w:type="dxa"/>
            <w:tcBorders>
              <w:top w:val="nil"/>
              <w:left w:val="nil"/>
              <w:bottom w:val="single" w:sz="4" w:space="0" w:color="auto"/>
              <w:right w:val="single" w:sz="4" w:space="0" w:color="auto"/>
            </w:tcBorders>
            <w:shd w:val="clear" w:color="000000" w:fill="FFFFFF"/>
            <w:vAlign w:val="center"/>
            <w:hideMark/>
          </w:tcPr>
          <w:p w14:paraId="0DB85DC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Implementación de Autoinspecciones de Habilitación </w:t>
            </w:r>
          </w:p>
        </w:tc>
        <w:tc>
          <w:tcPr>
            <w:tcW w:w="2180" w:type="dxa"/>
            <w:tcBorders>
              <w:top w:val="nil"/>
              <w:left w:val="nil"/>
              <w:bottom w:val="single" w:sz="4" w:space="0" w:color="auto"/>
              <w:right w:val="single" w:sz="4" w:space="0" w:color="auto"/>
            </w:tcBorders>
            <w:shd w:val="clear" w:color="D9E1F2" w:fill="FFFFFF"/>
            <w:vAlign w:val="center"/>
            <w:hideMark/>
          </w:tcPr>
          <w:p w14:paraId="74F296B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Formularios autorizados por DSHH</w:t>
            </w:r>
          </w:p>
        </w:tc>
        <w:tc>
          <w:tcPr>
            <w:tcW w:w="1960" w:type="dxa"/>
            <w:tcBorders>
              <w:top w:val="nil"/>
              <w:left w:val="single" w:sz="4" w:space="0" w:color="305496"/>
              <w:bottom w:val="single" w:sz="4" w:space="0" w:color="305496"/>
              <w:right w:val="single" w:sz="4" w:space="0" w:color="305496"/>
            </w:tcBorders>
            <w:vAlign w:val="center"/>
            <w:hideMark/>
          </w:tcPr>
          <w:p w14:paraId="198C3117"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nil"/>
              <w:left w:val="nil"/>
              <w:bottom w:val="single" w:sz="4" w:space="0" w:color="auto"/>
              <w:right w:val="single" w:sz="4" w:space="0" w:color="auto"/>
            </w:tcBorders>
            <w:shd w:val="clear" w:color="D9E1F2" w:fill="FFFFFF"/>
            <w:noWrap/>
            <w:vAlign w:val="center"/>
            <w:hideMark/>
          </w:tcPr>
          <w:p w14:paraId="3243EDBD"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73042FD8"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2AC568D"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5D70ACAA" w14:textId="77777777" w:rsidTr="00880344">
        <w:trPr>
          <w:trHeight w:val="127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AEAEC5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3.9.3.03</w:t>
            </w:r>
          </w:p>
        </w:tc>
        <w:tc>
          <w:tcPr>
            <w:tcW w:w="3120" w:type="dxa"/>
            <w:tcBorders>
              <w:top w:val="nil"/>
              <w:left w:val="nil"/>
              <w:bottom w:val="single" w:sz="4" w:space="0" w:color="auto"/>
              <w:right w:val="single" w:sz="4" w:space="0" w:color="auto"/>
            </w:tcBorders>
            <w:shd w:val="clear" w:color="000000" w:fill="FFFFFF"/>
            <w:vAlign w:val="center"/>
            <w:hideMark/>
          </w:tcPr>
          <w:p w14:paraId="217AEB74"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Notificación de Estatus de Habilitación </w:t>
            </w:r>
          </w:p>
        </w:tc>
        <w:tc>
          <w:tcPr>
            <w:tcW w:w="2180" w:type="dxa"/>
            <w:tcBorders>
              <w:top w:val="nil"/>
              <w:left w:val="nil"/>
              <w:bottom w:val="single" w:sz="4" w:space="0" w:color="auto"/>
              <w:right w:val="single" w:sz="4" w:space="0" w:color="auto"/>
            </w:tcBorders>
            <w:shd w:val="clear" w:color="D9E1F2" w:fill="FFFFFF"/>
            <w:vAlign w:val="center"/>
            <w:hideMark/>
          </w:tcPr>
          <w:p w14:paraId="03A78D32"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Certificado Vigente/</w:t>
            </w:r>
            <w:r w:rsidRPr="00880344">
              <w:rPr>
                <w:rFonts w:ascii="Calibri" w:eastAsia="Times New Roman" w:hAnsi="Calibri" w:cs="Calibri"/>
                <w:color w:val="000000"/>
                <w:sz w:val="20"/>
                <w:szCs w:val="20"/>
                <w:lang w:val="es-DO" w:eastAsia="es-DO"/>
              </w:rPr>
              <w:br/>
              <w:t>Recibo de renovación MSP</w:t>
            </w:r>
          </w:p>
        </w:tc>
        <w:tc>
          <w:tcPr>
            <w:tcW w:w="1960" w:type="dxa"/>
            <w:tcBorders>
              <w:top w:val="nil"/>
              <w:left w:val="single" w:sz="4" w:space="0" w:color="305496"/>
              <w:bottom w:val="single" w:sz="4" w:space="0" w:color="305496"/>
              <w:right w:val="single" w:sz="4" w:space="0" w:color="305496"/>
            </w:tcBorders>
            <w:vAlign w:val="center"/>
            <w:hideMark/>
          </w:tcPr>
          <w:p w14:paraId="4DE078A7"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Febrero</w:t>
            </w:r>
          </w:p>
        </w:tc>
        <w:tc>
          <w:tcPr>
            <w:tcW w:w="1120" w:type="dxa"/>
            <w:tcBorders>
              <w:top w:val="nil"/>
              <w:left w:val="nil"/>
              <w:bottom w:val="single" w:sz="4" w:space="0" w:color="auto"/>
              <w:right w:val="single" w:sz="4" w:space="0" w:color="auto"/>
            </w:tcBorders>
            <w:shd w:val="clear" w:color="D9E1F2" w:fill="FFFFFF"/>
            <w:noWrap/>
            <w:vAlign w:val="center"/>
            <w:hideMark/>
          </w:tcPr>
          <w:p w14:paraId="37816F11"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7B8EB531"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CCA06B9"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069A8B2C" w14:textId="77777777" w:rsidTr="00880344">
        <w:trPr>
          <w:trHeight w:val="153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69CDE35"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3.10.1.01</w:t>
            </w:r>
          </w:p>
        </w:tc>
        <w:tc>
          <w:tcPr>
            <w:tcW w:w="3120" w:type="dxa"/>
            <w:tcBorders>
              <w:top w:val="nil"/>
              <w:left w:val="nil"/>
              <w:bottom w:val="single" w:sz="4" w:space="0" w:color="auto"/>
              <w:right w:val="single" w:sz="4" w:space="0" w:color="auto"/>
            </w:tcBorders>
            <w:shd w:val="clear" w:color="000000" w:fill="FFFFFF"/>
            <w:vAlign w:val="center"/>
            <w:hideMark/>
          </w:tcPr>
          <w:p w14:paraId="0B05790A"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Aplicación de encuestas de satisfacción de usuarios acorde a cuota establecida mensualmente y Generación de reporte de nivel de satisfacción de usuarios</w:t>
            </w:r>
          </w:p>
        </w:tc>
        <w:tc>
          <w:tcPr>
            <w:tcW w:w="2180" w:type="dxa"/>
            <w:tcBorders>
              <w:top w:val="nil"/>
              <w:left w:val="nil"/>
              <w:bottom w:val="single" w:sz="4" w:space="0" w:color="auto"/>
              <w:right w:val="single" w:sz="4" w:space="0" w:color="auto"/>
            </w:tcBorders>
            <w:shd w:val="clear" w:color="D9E1F2" w:fill="FFFFFF"/>
            <w:vAlign w:val="center"/>
            <w:hideMark/>
          </w:tcPr>
          <w:p w14:paraId="6C0129A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3A8E922"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020466A4"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7DE25846"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F616632"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00683184" w14:textId="77777777" w:rsidTr="00880344">
        <w:trPr>
          <w:trHeight w:val="153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1D9C5F6"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lastRenderedPageBreak/>
              <w:t>3.10.1.02</w:t>
            </w:r>
          </w:p>
        </w:tc>
        <w:tc>
          <w:tcPr>
            <w:tcW w:w="3120" w:type="dxa"/>
            <w:tcBorders>
              <w:top w:val="nil"/>
              <w:left w:val="nil"/>
              <w:bottom w:val="single" w:sz="4" w:space="0" w:color="auto"/>
              <w:right w:val="single" w:sz="4" w:space="0" w:color="auto"/>
            </w:tcBorders>
            <w:shd w:val="clear" w:color="D9E1F2" w:fill="FFFFFF"/>
            <w:vAlign w:val="center"/>
            <w:hideMark/>
          </w:tcPr>
          <w:p w14:paraId="4A8C6A4C"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Formulación y/o actualización del plan de mejora de la experiencia del paciente</w:t>
            </w:r>
          </w:p>
        </w:tc>
        <w:tc>
          <w:tcPr>
            <w:tcW w:w="2180" w:type="dxa"/>
            <w:tcBorders>
              <w:top w:val="nil"/>
              <w:left w:val="nil"/>
              <w:bottom w:val="single" w:sz="4" w:space="0" w:color="auto"/>
              <w:right w:val="single" w:sz="4" w:space="0" w:color="auto"/>
            </w:tcBorders>
            <w:shd w:val="clear" w:color="D9E1F2" w:fill="FFFFFF"/>
            <w:vAlign w:val="center"/>
            <w:hideMark/>
          </w:tcPr>
          <w:p w14:paraId="07D6D03C"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6FF537B"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Enero</w:t>
            </w:r>
          </w:p>
        </w:tc>
        <w:tc>
          <w:tcPr>
            <w:tcW w:w="1120" w:type="dxa"/>
            <w:tcBorders>
              <w:top w:val="nil"/>
              <w:left w:val="nil"/>
              <w:bottom w:val="single" w:sz="4" w:space="0" w:color="auto"/>
              <w:right w:val="single" w:sz="4" w:space="0" w:color="auto"/>
            </w:tcBorders>
            <w:shd w:val="clear" w:color="D9E1F2" w:fill="FFFFFF"/>
            <w:noWrap/>
            <w:vAlign w:val="center"/>
            <w:hideMark/>
          </w:tcPr>
          <w:p w14:paraId="1C326CAE"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557FFE44"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A4A533E"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1D0E1FB3" w14:textId="77777777" w:rsidTr="00880344">
        <w:trPr>
          <w:trHeight w:val="153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8404D13"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3.10.1.03</w:t>
            </w:r>
          </w:p>
        </w:tc>
        <w:tc>
          <w:tcPr>
            <w:tcW w:w="3120" w:type="dxa"/>
            <w:tcBorders>
              <w:top w:val="nil"/>
              <w:left w:val="nil"/>
              <w:bottom w:val="single" w:sz="4" w:space="0" w:color="auto"/>
              <w:right w:val="single" w:sz="4" w:space="0" w:color="auto"/>
            </w:tcBorders>
            <w:shd w:val="clear" w:color="000000" w:fill="FFFFFF"/>
            <w:vAlign w:val="center"/>
            <w:hideMark/>
          </w:tcPr>
          <w:p w14:paraId="15D9AD9E"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Seguimiento del cumplimiento de </w:t>
            </w:r>
            <w:proofErr w:type="gramStart"/>
            <w:r w:rsidRPr="00880344">
              <w:rPr>
                <w:rFonts w:ascii="Calibri" w:eastAsia="Times New Roman" w:hAnsi="Calibri" w:cs="Calibri"/>
                <w:color w:val="000000"/>
                <w:sz w:val="20"/>
                <w:szCs w:val="20"/>
                <w:lang w:val="es-DO" w:eastAsia="es-DO"/>
              </w:rPr>
              <w:t>acciones  del</w:t>
            </w:r>
            <w:proofErr w:type="gramEnd"/>
            <w:r w:rsidRPr="00880344">
              <w:rPr>
                <w:rFonts w:ascii="Calibri" w:eastAsia="Times New Roman" w:hAnsi="Calibri" w:cs="Calibri"/>
                <w:color w:val="000000"/>
                <w:sz w:val="20"/>
                <w:szCs w:val="20"/>
                <w:lang w:val="es-DO" w:eastAsia="es-DO"/>
              </w:rPr>
              <w:t xml:space="preserve"> plan de mejora de la experiencia del paciente (alineado con los resultados de las </w:t>
            </w:r>
            <w:proofErr w:type="spellStart"/>
            <w:r w:rsidRPr="00880344">
              <w:rPr>
                <w:rFonts w:ascii="Calibri" w:eastAsia="Times New Roman" w:hAnsi="Calibri" w:cs="Calibri"/>
                <w:color w:val="000000"/>
                <w:sz w:val="20"/>
                <w:szCs w:val="20"/>
                <w:lang w:val="es-DO" w:eastAsia="es-DO"/>
              </w:rPr>
              <w:t>supervisones</w:t>
            </w:r>
            <w:proofErr w:type="spellEnd"/>
            <w:r w:rsidRPr="00880344">
              <w:rPr>
                <w:rFonts w:ascii="Calibri" w:eastAsia="Times New Roman" w:hAnsi="Calibri" w:cs="Calibri"/>
                <w:color w:val="000000"/>
                <w:sz w:val="20"/>
                <w:szCs w:val="20"/>
                <w:lang w:val="es-DO" w:eastAsia="es-DO"/>
              </w:rPr>
              <w:t>, encuestas de satisfacción, grupos focales, QDRS).</w:t>
            </w:r>
          </w:p>
        </w:tc>
        <w:tc>
          <w:tcPr>
            <w:tcW w:w="2180" w:type="dxa"/>
            <w:tcBorders>
              <w:top w:val="nil"/>
              <w:left w:val="nil"/>
              <w:bottom w:val="single" w:sz="4" w:space="0" w:color="auto"/>
              <w:right w:val="single" w:sz="4" w:space="0" w:color="auto"/>
            </w:tcBorders>
            <w:shd w:val="clear" w:color="D9E1F2" w:fill="FFFFFF"/>
            <w:vAlign w:val="center"/>
            <w:hideMark/>
          </w:tcPr>
          <w:p w14:paraId="5AE654D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151E97D"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Febrero</w:t>
            </w:r>
          </w:p>
        </w:tc>
        <w:tc>
          <w:tcPr>
            <w:tcW w:w="1120" w:type="dxa"/>
            <w:tcBorders>
              <w:top w:val="nil"/>
              <w:left w:val="nil"/>
              <w:bottom w:val="single" w:sz="4" w:space="0" w:color="auto"/>
              <w:right w:val="single" w:sz="4" w:space="0" w:color="auto"/>
            </w:tcBorders>
            <w:shd w:val="clear" w:color="D9E1F2" w:fill="FFFFFF"/>
            <w:noWrap/>
            <w:vAlign w:val="center"/>
            <w:hideMark/>
          </w:tcPr>
          <w:p w14:paraId="4E774663"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nil"/>
              <w:left w:val="nil"/>
              <w:bottom w:val="single" w:sz="4" w:space="0" w:color="auto"/>
              <w:right w:val="single" w:sz="4" w:space="0" w:color="auto"/>
            </w:tcBorders>
            <w:shd w:val="clear" w:color="000000" w:fill="FFFFFF"/>
            <w:noWrap/>
            <w:vAlign w:val="center"/>
            <w:hideMark/>
          </w:tcPr>
          <w:p w14:paraId="50D425F8"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5C18B69"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r w:rsidR="00880344" w:rsidRPr="00880344" w14:paraId="0580B7E4" w14:textId="77777777" w:rsidTr="00880344">
        <w:trPr>
          <w:trHeight w:val="1530"/>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1E2E6E0"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3.10.1.04</w:t>
            </w:r>
          </w:p>
        </w:tc>
        <w:tc>
          <w:tcPr>
            <w:tcW w:w="3120" w:type="dxa"/>
            <w:tcBorders>
              <w:top w:val="nil"/>
              <w:left w:val="nil"/>
              <w:bottom w:val="single" w:sz="4" w:space="0" w:color="auto"/>
              <w:right w:val="single" w:sz="4" w:space="0" w:color="auto"/>
            </w:tcBorders>
            <w:shd w:val="clear" w:color="D9E1F2" w:fill="FFFFFF"/>
            <w:vAlign w:val="center"/>
            <w:hideMark/>
          </w:tcPr>
          <w:p w14:paraId="38BFF8D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Gestión de los buzones de sugerencias (QDRS)</w:t>
            </w:r>
          </w:p>
        </w:tc>
        <w:tc>
          <w:tcPr>
            <w:tcW w:w="2180" w:type="dxa"/>
            <w:tcBorders>
              <w:top w:val="nil"/>
              <w:left w:val="nil"/>
              <w:bottom w:val="single" w:sz="4" w:space="0" w:color="auto"/>
              <w:right w:val="single" w:sz="4" w:space="0" w:color="auto"/>
            </w:tcBorders>
            <w:shd w:val="clear" w:color="D9E1F2" w:fill="FFFFFF"/>
            <w:vAlign w:val="center"/>
            <w:hideMark/>
          </w:tcPr>
          <w:p w14:paraId="37BA254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B35C29A"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587780A9"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7B8FB0D4"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2.9</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27FA243"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97%</w:t>
            </w:r>
          </w:p>
        </w:tc>
      </w:tr>
      <w:tr w:rsidR="00880344" w:rsidRPr="00880344" w14:paraId="12889C1F" w14:textId="77777777" w:rsidTr="00880344">
        <w:trPr>
          <w:trHeight w:val="2565"/>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61B473F"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3.10.1.05</w:t>
            </w:r>
          </w:p>
        </w:tc>
        <w:tc>
          <w:tcPr>
            <w:tcW w:w="3120" w:type="dxa"/>
            <w:tcBorders>
              <w:top w:val="nil"/>
              <w:left w:val="nil"/>
              <w:bottom w:val="single" w:sz="4" w:space="0" w:color="auto"/>
              <w:right w:val="single" w:sz="4" w:space="0" w:color="auto"/>
            </w:tcBorders>
            <w:shd w:val="clear" w:color="000000" w:fill="FFFFFF"/>
            <w:vAlign w:val="center"/>
            <w:hideMark/>
          </w:tcPr>
          <w:p w14:paraId="4F89162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xml:space="preserve">Registro de las referencias y </w:t>
            </w:r>
            <w:proofErr w:type="spellStart"/>
            <w:r w:rsidRPr="00880344">
              <w:rPr>
                <w:rFonts w:ascii="Calibri" w:eastAsia="Times New Roman" w:hAnsi="Calibri" w:cs="Calibri"/>
                <w:color w:val="000000"/>
                <w:sz w:val="20"/>
                <w:szCs w:val="20"/>
                <w:lang w:val="es-DO" w:eastAsia="es-DO"/>
              </w:rPr>
              <w:t>contrareferencias</w:t>
            </w:r>
            <w:proofErr w:type="spellEnd"/>
            <w:r w:rsidRPr="00880344">
              <w:rPr>
                <w:rFonts w:ascii="Calibri" w:eastAsia="Times New Roman" w:hAnsi="Calibri" w:cs="Calibri"/>
                <w:color w:val="000000"/>
                <w:sz w:val="20"/>
                <w:szCs w:val="20"/>
                <w:lang w:val="es-DO" w:eastAsia="es-DO"/>
              </w:rPr>
              <w:t xml:space="preserve"> de la Red.</w:t>
            </w:r>
          </w:p>
        </w:tc>
        <w:tc>
          <w:tcPr>
            <w:tcW w:w="2180" w:type="dxa"/>
            <w:tcBorders>
              <w:top w:val="nil"/>
              <w:left w:val="nil"/>
              <w:bottom w:val="single" w:sz="4" w:space="0" w:color="auto"/>
              <w:right w:val="single" w:sz="4" w:space="0" w:color="auto"/>
            </w:tcBorders>
            <w:shd w:val="clear" w:color="D9E1F2" w:fill="FFFFFF"/>
            <w:vAlign w:val="center"/>
            <w:hideMark/>
          </w:tcPr>
          <w:p w14:paraId="59249177"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AED6941"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 xml:space="preserve">Enero, </w:t>
            </w:r>
            <w:proofErr w:type="gramStart"/>
            <w:r w:rsidRPr="00880344">
              <w:rPr>
                <w:rFonts w:ascii="Rockwell" w:eastAsia="Times New Roman" w:hAnsi="Rockwell" w:cs="Calibri"/>
                <w:b/>
                <w:bCs/>
                <w:sz w:val="20"/>
                <w:szCs w:val="20"/>
                <w:lang w:val="es-DO" w:eastAsia="es-DO"/>
              </w:rPr>
              <w:t>Febrero</w:t>
            </w:r>
            <w:proofErr w:type="gramEnd"/>
            <w:r w:rsidRPr="00880344">
              <w:rPr>
                <w:rFonts w:ascii="Rockwell" w:eastAsia="Times New Roman" w:hAnsi="Rockwell" w:cs="Calibri"/>
                <w:b/>
                <w:bCs/>
                <w:sz w:val="20"/>
                <w:szCs w:val="20"/>
                <w:lang w:val="es-DO" w:eastAsia="es-DO"/>
              </w:rPr>
              <w:t>, Marzo</w:t>
            </w:r>
          </w:p>
        </w:tc>
        <w:tc>
          <w:tcPr>
            <w:tcW w:w="1120" w:type="dxa"/>
            <w:tcBorders>
              <w:top w:val="nil"/>
              <w:left w:val="nil"/>
              <w:bottom w:val="single" w:sz="4" w:space="0" w:color="auto"/>
              <w:right w:val="single" w:sz="4" w:space="0" w:color="auto"/>
            </w:tcBorders>
            <w:shd w:val="clear" w:color="D9E1F2" w:fill="FFFFFF"/>
            <w:noWrap/>
            <w:vAlign w:val="center"/>
            <w:hideMark/>
          </w:tcPr>
          <w:p w14:paraId="30EBD973"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w:t>
            </w:r>
          </w:p>
        </w:tc>
        <w:tc>
          <w:tcPr>
            <w:tcW w:w="1120" w:type="dxa"/>
            <w:tcBorders>
              <w:top w:val="nil"/>
              <w:left w:val="nil"/>
              <w:bottom w:val="single" w:sz="4" w:space="0" w:color="auto"/>
              <w:right w:val="single" w:sz="4" w:space="0" w:color="auto"/>
            </w:tcBorders>
            <w:shd w:val="clear" w:color="000000" w:fill="FFFFFF"/>
            <w:noWrap/>
            <w:vAlign w:val="center"/>
            <w:hideMark/>
          </w:tcPr>
          <w:p w14:paraId="6301EDE9"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2.4</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C10FB61"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80%</w:t>
            </w:r>
          </w:p>
        </w:tc>
      </w:tr>
      <w:tr w:rsidR="00880344" w:rsidRPr="00880344" w14:paraId="4A101C1D" w14:textId="77777777" w:rsidTr="00880344">
        <w:trPr>
          <w:trHeight w:val="1530"/>
        </w:trPr>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DA099C"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3.10.1.06</w:t>
            </w:r>
          </w:p>
        </w:tc>
        <w:tc>
          <w:tcPr>
            <w:tcW w:w="3120" w:type="dxa"/>
            <w:tcBorders>
              <w:top w:val="single" w:sz="4" w:space="0" w:color="auto"/>
              <w:left w:val="single" w:sz="4" w:space="0" w:color="auto"/>
              <w:bottom w:val="single" w:sz="4" w:space="0" w:color="auto"/>
              <w:right w:val="single" w:sz="4" w:space="0" w:color="auto"/>
            </w:tcBorders>
            <w:vAlign w:val="center"/>
            <w:hideMark/>
          </w:tcPr>
          <w:p w14:paraId="50AF6FED"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proofErr w:type="gramStart"/>
            <w:r w:rsidRPr="00880344">
              <w:rPr>
                <w:rFonts w:ascii="Calibri" w:eastAsia="Times New Roman" w:hAnsi="Calibri" w:cs="Calibri"/>
                <w:color w:val="000000"/>
                <w:sz w:val="20"/>
                <w:szCs w:val="20"/>
                <w:lang w:val="es-DO" w:eastAsia="es-DO"/>
              </w:rPr>
              <w:t>Cumplimiento indicadores</w:t>
            </w:r>
            <w:proofErr w:type="gramEnd"/>
            <w:r w:rsidRPr="00880344">
              <w:rPr>
                <w:rFonts w:ascii="Calibri" w:eastAsia="Times New Roman" w:hAnsi="Calibri" w:cs="Calibri"/>
                <w:color w:val="000000"/>
                <w:sz w:val="20"/>
                <w:szCs w:val="20"/>
                <w:lang w:val="es-DO" w:eastAsia="es-DO"/>
              </w:rPr>
              <w:t xml:space="preserve"> de AU</w:t>
            </w:r>
          </w:p>
        </w:tc>
        <w:tc>
          <w:tcPr>
            <w:tcW w:w="2180" w:type="dxa"/>
            <w:tcBorders>
              <w:top w:val="single" w:sz="4" w:space="0" w:color="auto"/>
              <w:left w:val="single" w:sz="4" w:space="0" w:color="auto"/>
              <w:bottom w:val="single" w:sz="4" w:space="0" w:color="auto"/>
              <w:right w:val="single" w:sz="4" w:space="0" w:color="auto"/>
            </w:tcBorders>
            <w:shd w:val="clear" w:color="D9E1F2" w:fill="FFFFFF"/>
            <w:vAlign w:val="center"/>
            <w:hideMark/>
          </w:tcPr>
          <w:p w14:paraId="7565B129" w14:textId="77777777" w:rsidR="00880344" w:rsidRPr="00880344" w:rsidRDefault="00880344" w:rsidP="00880344">
            <w:pPr>
              <w:spacing w:before="0" w:after="0" w:line="240" w:lineRule="auto"/>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 </w:t>
            </w:r>
          </w:p>
        </w:tc>
        <w:tc>
          <w:tcPr>
            <w:tcW w:w="1960" w:type="dxa"/>
            <w:tcBorders>
              <w:top w:val="single" w:sz="4" w:space="0" w:color="305496"/>
              <w:left w:val="single" w:sz="4" w:space="0" w:color="305496"/>
              <w:bottom w:val="single" w:sz="4" w:space="0" w:color="auto"/>
              <w:right w:val="single" w:sz="4" w:space="0" w:color="305496"/>
            </w:tcBorders>
            <w:vAlign w:val="center"/>
            <w:hideMark/>
          </w:tcPr>
          <w:p w14:paraId="594A5878" w14:textId="77777777" w:rsidR="00880344" w:rsidRPr="00880344" w:rsidRDefault="00880344" w:rsidP="00880344">
            <w:pPr>
              <w:spacing w:before="0" w:after="0" w:line="240" w:lineRule="auto"/>
              <w:rPr>
                <w:rFonts w:ascii="Rockwell" w:eastAsia="Times New Roman" w:hAnsi="Rockwell" w:cs="Calibri"/>
                <w:b/>
                <w:bCs/>
                <w:sz w:val="20"/>
                <w:szCs w:val="20"/>
                <w:lang w:val="es-DO" w:eastAsia="es-DO"/>
              </w:rPr>
            </w:pPr>
            <w:r w:rsidRPr="00880344">
              <w:rPr>
                <w:rFonts w:ascii="Rockwell" w:eastAsia="Times New Roman" w:hAnsi="Rockwell" w:cs="Calibri"/>
                <w:b/>
                <w:bCs/>
                <w:sz w:val="20"/>
                <w:szCs w:val="20"/>
                <w:lang w:val="es-DO" w:eastAsia="es-DO"/>
              </w:rPr>
              <w:t>Marzo</w:t>
            </w:r>
          </w:p>
        </w:tc>
        <w:tc>
          <w:tcPr>
            <w:tcW w:w="1120" w:type="dxa"/>
            <w:tcBorders>
              <w:top w:val="single" w:sz="4" w:space="0" w:color="auto"/>
              <w:left w:val="single" w:sz="4" w:space="0" w:color="auto"/>
              <w:bottom w:val="single" w:sz="4" w:space="0" w:color="auto"/>
              <w:right w:val="single" w:sz="4" w:space="0" w:color="auto"/>
            </w:tcBorders>
            <w:shd w:val="clear" w:color="D9E1F2" w:fill="FFFFFF"/>
            <w:noWrap/>
            <w:vAlign w:val="center"/>
            <w:hideMark/>
          </w:tcPr>
          <w:p w14:paraId="1430E710" w14:textId="77777777" w:rsidR="00880344" w:rsidRPr="00880344" w:rsidRDefault="00880344" w:rsidP="00880344">
            <w:pPr>
              <w:spacing w:before="0" w:after="0" w:line="240" w:lineRule="auto"/>
              <w:jc w:val="center"/>
              <w:rPr>
                <w:rFonts w:ascii="Calibri" w:eastAsia="Times New Roman" w:hAnsi="Calibri" w:cs="Calibri"/>
                <w:color w:val="000000"/>
                <w:sz w:val="20"/>
                <w:szCs w:val="20"/>
                <w:lang w:val="es-DO" w:eastAsia="es-DO"/>
              </w:rPr>
            </w:pPr>
            <w:r w:rsidRPr="00880344">
              <w:rPr>
                <w:rFonts w:ascii="Calibri" w:eastAsia="Times New Roman" w:hAnsi="Calibri" w:cs="Calibri"/>
                <w:color w:val="000000"/>
                <w:sz w:val="20"/>
                <w:szCs w:val="20"/>
                <w:lang w:val="es-DO" w:eastAsia="es-DO"/>
              </w:rPr>
              <w:t>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D00C5" w14:textId="77777777" w:rsidR="00880344" w:rsidRPr="00880344" w:rsidRDefault="00880344" w:rsidP="00880344">
            <w:pPr>
              <w:spacing w:before="0" w:after="0" w:line="240" w:lineRule="auto"/>
              <w:jc w:val="center"/>
              <w:rPr>
                <w:rFonts w:ascii="Rockwell" w:eastAsia="Times New Roman" w:hAnsi="Rockwell" w:cs="Calibri"/>
                <w:color w:val="000000"/>
                <w:sz w:val="20"/>
                <w:szCs w:val="20"/>
                <w:lang w:val="es-DO" w:eastAsia="es-DO"/>
              </w:rPr>
            </w:pPr>
            <w:r w:rsidRPr="00880344">
              <w:rPr>
                <w:rFonts w:ascii="Rockwell" w:eastAsia="Times New Roman" w:hAnsi="Rockwell"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AB342A1" w14:textId="77777777" w:rsidR="00880344" w:rsidRPr="00880344" w:rsidRDefault="00880344" w:rsidP="00880344">
            <w:pPr>
              <w:spacing w:before="0" w:after="0" w:line="240" w:lineRule="auto"/>
              <w:jc w:val="center"/>
              <w:rPr>
                <w:rFonts w:ascii="Rockwell" w:eastAsia="Times New Roman" w:hAnsi="Rockwell" w:cs="Calibri"/>
                <w:b/>
                <w:bCs/>
                <w:color w:val="000000"/>
                <w:lang w:val="es-DO" w:eastAsia="es-DO"/>
              </w:rPr>
            </w:pPr>
            <w:r w:rsidRPr="00880344">
              <w:rPr>
                <w:rFonts w:ascii="Rockwell" w:eastAsia="Times New Roman" w:hAnsi="Rockwell" w:cs="Calibri"/>
                <w:b/>
                <w:bCs/>
                <w:color w:val="000000"/>
                <w:lang w:val="es-DO" w:eastAsia="es-DO"/>
              </w:rPr>
              <w:t>100%</w:t>
            </w:r>
          </w:p>
        </w:tc>
      </w:tr>
    </w:tbl>
    <w:p w14:paraId="25FF925B" w14:textId="77777777" w:rsidR="00845383" w:rsidRPr="009302CD" w:rsidRDefault="00845383" w:rsidP="009302CD"/>
    <w:p w14:paraId="6C67E095" w14:textId="77777777" w:rsidR="00B95FC0" w:rsidRDefault="00B95FC0" w:rsidP="009302CD">
      <w:pPr>
        <w:ind w:right="247"/>
      </w:pPr>
    </w:p>
    <w:p w14:paraId="621A6BF5" w14:textId="77777777" w:rsidR="00104252" w:rsidRPr="009518A3" w:rsidRDefault="00104252" w:rsidP="00104252"/>
    <w:p w14:paraId="2AAC8101" w14:textId="77777777" w:rsidR="00104252" w:rsidRPr="009302CD" w:rsidRDefault="00104252" w:rsidP="00104252">
      <w:pPr>
        <w:pStyle w:val="Ttulo2"/>
        <w:rPr>
          <w:b/>
          <w:bCs/>
        </w:rPr>
      </w:pPr>
      <w:r w:rsidRPr="009302CD">
        <w:rPr>
          <w:b/>
          <w:bCs/>
        </w:rPr>
        <w:t xml:space="preserve">ACTIVIDADES PROGRAMADAS Y EJECUTADAS </w:t>
      </w:r>
      <w:r>
        <w:rPr>
          <w:b/>
          <w:bCs/>
        </w:rPr>
        <w:t>Abril – junio  2026</w:t>
      </w:r>
    </w:p>
    <w:p w14:paraId="36DDC587" w14:textId="77777777" w:rsidR="00104252" w:rsidRDefault="00104252" w:rsidP="00104252"/>
    <w:p w14:paraId="74EF8E6D" w14:textId="77777777" w:rsidR="00104252" w:rsidRDefault="00104252" w:rsidP="00104252">
      <w:r>
        <w:t xml:space="preserve">Para el trimestre Abril – </w:t>
      </w:r>
      <w:proofErr w:type="gramStart"/>
      <w:r>
        <w:t>Junio  se</w:t>
      </w:r>
      <w:proofErr w:type="gramEnd"/>
      <w:r>
        <w:t xml:space="preserve"> tiene un total de 138 actividades desplegadas en los distintos meses acordes a su programación. A continuación, se muestran estas actividades, los meses en que fueron programadas y su nivel de ejecución para el trimestre acorde al mismo.</w:t>
      </w:r>
    </w:p>
    <w:p w14:paraId="2537E941" w14:textId="77777777" w:rsidR="00104252" w:rsidRDefault="00104252" w:rsidP="00104252">
      <w:r>
        <w:t>A continuación, los detalles</w:t>
      </w:r>
    </w:p>
    <w:p w14:paraId="4235ADAD" w14:textId="77777777" w:rsidR="00104252" w:rsidRDefault="00104252" w:rsidP="009302CD">
      <w:pPr>
        <w:ind w:right="247"/>
      </w:pPr>
    </w:p>
    <w:p w14:paraId="6A6AAA01" w14:textId="77777777" w:rsidR="00104252" w:rsidRDefault="00104252" w:rsidP="009302CD">
      <w:pPr>
        <w:ind w:right="247"/>
      </w:pPr>
    </w:p>
    <w:tbl>
      <w:tblPr>
        <w:tblW w:w="10960" w:type="dxa"/>
        <w:jc w:val="center"/>
        <w:tblCellMar>
          <w:left w:w="70" w:type="dxa"/>
          <w:right w:w="70" w:type="dxa"/>
        </w:tblCellMar>
        <w:tblLook w:val="04A0" w:firstRow="1" w:lastRow="0" w:firstColumn="1" w:lastColumn="0" w:noHBand="0" w:noVBand="1"/>
      </w:tblPr>
      <w:tblGrid>
        <w:gridCol w:w="2180"/>
        <w:gridCol w:w="2171"/>
        <w:gridCol w:w="2165"/>
        <w:gridCol w:w="1948"/>
        <w:gridCol w:w="1120"/>
        <w:gridCol w:w="1376"/>
      </w:tblGrid>
      <w:tr w:rsidR="00104252" w:rsidRPr="009667CD" w14:paraId="6701D969" w14:textId="77777777" w:rsidTr="00CE0A66">
        <w:trPr>
          <w:trHeight w:val="1455"/>
          <w:jc w:val="center"/>
        </w:trPr>
        <w:tc>
          <w:tcPr>
            <w:tcW w:w="2180" w:type="dxa"/>
            <w:tcBorders>
              <w:top w:val="single" w:sz="4" w:space="0" w:color="auto"/>
              <w:left w:val="single" w:sz="4" w:space="0" w:color="auto"/>
              <w:bottom w:val="single" w:sz="4" w:space="0" w:color="auto"/>
              <w:right w:val="single" w:sz="4" w:space="0" w:color="auto"/>
            </w:tcBorders>
            <w:shd w:val="clear" w:color="000000" w:fill="0C5277"/>
            <w:noWrap/>
            <w:vAlign w:val="center"/>
            <w:hideMark/>
          </w:tcPr>
          <w:p w14:paraId="4463C0C3" w14:textId="77777777" w:rsidR="00104252" w:rsidRPr="009667CD" w:rsidRDefault="00104252" w:rsidP="00CE0A66">
            <w:pPr>
              <w:spacing w:before="0" w:after="0" w:line="240" w:lineRule="auto"/>
              <w:jc w:val="center"/>
              <w:rPr>
                <w:rFonts w:ascii="Rockwell" w:eastAsia="Times New Roman" w:hAnsi="Rockwell" w:cs="Calibri"/>
                <w:b/>
                <w:bCs/>
                <w:color w:val="FFFFFF"/>
                <w:lang w:val="es-DO" w:eastAsia="es-DO"/>
              </w:rPr>
            </w:pPr>
            <w:r w:rsidRPr="009667CD">
              <w:rPr>
                <w:rFonts w:ascii="Rockwell" w:eastAsia="Times New Roman" w:hAnsi="Rockwell" w:cs="Calibri"/>
                <w:b/>
                <w:bCs/>
                <w:color w:val="FFFFFF"/>
                <w:lang w:val="es-DO" w:eastAsia="es-DO"/>
              </w:rPr>
              <w:t>Código</w:t>
            </w:r>
          </w:p>
        </w:tc>
        <w:tc>
          <w:tcPr>
            <w:tcW w:w="2180" w:type="dxa"/>
            <w:tcBorders>
              <w:top w:val="single" w:sz="4" w:space="0" w:color="auto"/>
              <w:left w:val="single" w:sz="4" w:space="0" w:color="auto"/>
              <w:bottom w:val="single" w:sz="4" w:space="0" w:color="auto"/>
              <w:right w:val="single" w:sz="4" w:space="0" w:color="auto"/>
            </w:tcBorders>
            <w:shd w:val="clear" w:color="000000" w:fill="0C5277"/>
            <w:vAlign w:val="center"/>
            <w:hideMark/>
          </w:tcPr>
          <w:p w14:paraId="41E6D66D" w14:textId="77777777" w:rsidR="00104252" w:rsidRPr="009667CD" w:rsidRDefault="00104252" w:rsidP="00CE0A66">
            <w:pPr>
              <w:spacing w:before="0" w:after="0" w:line="240" w:lineRule="auto"/>
              <w:jc w:val="center"/>
              <w:rPr>
                <w:rFonts w:ascii="Rockwell" w:eastAsia="Times New Roman" w:hAnsi="Rockwell" w:cs="Calibri"/>
                <w:b/>
                <w:bCs/>
                <w:color w:val="FFFFFF"/>
                <w:lang w:val="es-DO" w:eastAsia="es-DO"/>
              </w:rPr>
            </w:pPr>
            <w:r w:rsidRPr="009667CD">
              <w:rPr>
                <w:rFonts w:ascii="Rockwell" w:eastAsia="Times New Roman" w:hAnsi="Rockwell" w:cs="Calibri"/>
                <w:b/>
                <w:bCs/>
                <w:color w:val="FFFFFF"/>
                <w:lang w:val="es-DO" w:eastAsia="es-DO"/>
              </w:rPr>
              <w:t>Nombre Actividad</w:t>
            </w:r>
          </w:p>
        </w:tc>
        <w:tc>
          <w:tcPr>
            <w:tcW w:w="2180" w:type="dxa"/>
            <w:tcBorders>
              <w:top w:val="single" w:sz="4" w:space="0" w:color="auto"/>
              <w:left w:val="single" w:sz="4" w:space="0" w:color="auto"/>
              <w:bottom w:val="nil"/>
              <w:right w:val="single" w:sz="4" w:space="0" w:color="auto"/>
            </w:tcBorders>
            <w:shd w:val="clear" w:color="000000" w:fill="0C5277"/>
            <w:vAlign w:val="center"/>
            <w:hideMark/>
          </w:tcPr>
          <w:p w14:paraId="4FBCE86A" w14:textId="77777777" w:rsidR="00104252" w:rsidRPr="009667CD" w:rsidRDefault="00104252" w:rsidP="00CE0A66">
            <w:pPr>
              <w:spacing w:before="0" w:after="0" w:line="240" w:lineRule="auto"/>
              <w:jc w:val="center"/>
              <w:rPr>
                <w:rFonts w:ascii="Rockwell" w:eastAsia="Times New Roman" w:hAnsi="Rockwell" w:cs="Calibri"/>
                <w:b/>
                <w:bCs/>
                <w:color w:val="FFFFFF"/>
                <w:lang w:val="es-DO" w:eastAsia="es-DO"/>
              </w:rPr>
            </w:pPr>
            <w:r w:rsidRPr="009667CD">
              <w:rPr>
                <w:rFonts w:ascii="Rockwell" w:eastAsia="Times New Roman" w:hAnsi="Rockwell" w:cs="Calibri"/>
                <w:b/>
                <w:bCs/>
                <w:color w:val="FFFFFF"/>
                <w:lang w:val="es-DO" w:eastAsia="es-DO"/>
              </w:rPr>
              <w:t>Medios de Verificación3</w:t>
            </w:r>
          </w:p>
        </w:tc>
        <w:tc>
          <w:tcPr>
            <w:tcW w:w="1960" w:type="dxa"/>
            <w:tcBorders>
              <w:top w:val="single" w:sz="4" w:space="0" w:color="auto"/>
              <w:left w:val="single" w:sz="4" w:space="0" w:color="auto"/>
              <w:bottom w:val="nil"/>
              <w:right w:val="single" w:sz="4" w:space="0" w:color="auto"/>
            </w:tcBorders>
            <w:shd w:val="clear" w:color="000000" w:fill="0C5277"/>
            <w:vAlign w:val="center"/>
            <w:hideMark/>
          </w:tcPr>
          <w:p w14:paraId="1D2D1C07" w14:textId="77777777" w:rsidR="00104252" w:rsidRPr="009667CD" w:rsidRDefault="00104252" w:rsidP="00CE0A66">
            <w:pPr>
              <w:spacing w:before="0" w:after="0" w:line="240" w:lineRule="auto"/>
              <w:jc w:val="center"/>
              <w:rPr>
                <w:rFonts w:ascii="Rockwell" w:eastAsia="Times New Roman" w:hAnsi="Rockwell" w:cs="Calibri"/>
                <w:b/>
                <w:bCs/>
                <w:color w:val="FFFFFF"/>
                <w:lang w:val="es-DO" w:eastAsia="es-DO"/>
              </w:rPr>
            </w:pPr>
            <w:r w:rsidRPr="009667CD">
              <w:rPr>
                <w:rFonts w:ascii="Rockwell" w:eastAsia="Times New Roman" w:hAnsi="Rockwell" w:cs="Calibri"/>
                <w:b/>
                <w:bCs/>
                <w:color w:val="FFFFFF"/>
                <w:lang w:val="es-DO" w:eastAsia="es-DO"/>
              </w:rPr>
              <w:t>Fecha de Programada de la actividad</w:t>
            </w:r>
          </w:p>
        </w:tc>
        <w:tc>
          <w:tcPr>
            <w:tcW w:w="1120" w:type="dxa"/>
            <w:tcBorders>
              <w:top w:val="single" w:sz="4" w:space="0" w:color="auto"/>
              <w:left w:val="single" w:sz="4" w:space="0" w:color="auto"/>
              <w:bottom w:val="single" w:sz="4" w:space="0" w:color="auto"/>
              <w:right w:val="single" w:sz="4" w:space="0" w:color="auto"/>
            </w:tcBorders>
            <w:shd w:val="clear" w:color="000000" w:fill="0C5277"/>
            <w:noWrap/>
            <w:vAlign w:val="center"/>
            <w:hideMark/>
          </w:tcPr>
          <w:p w14:paraId="6698F323" w14:textId="77777777" w:rsidR="00104252" w:rsidRPr="009667CD" w:rsidRDefault="00104252" w:rsidP="00CE0A66">
            <w:pPr>
              <w:spacing w:before="0" w:after="0" w:line="240" w:lineRule="auto"/>
              <w:jc w:val="center"/>
              <w:rPr>
                <w:rFonts w:ascii="Rockwell" w:eastAsia="Times New Roman" w:hAnsi="Rockwell" w:cs="Calibri"/>
                <w:b/>
                <w:bCs/>
                <w:color w:val="FFFFFF"/>
                <w:lang w:val="es-DO" w:eastAsia="es-DO"/>
              </w:rPr>
            </w:pPr>
            <w:r w:rsidRPr="009667CD">
              <w:rPr>
                <w:rFonts w:ascii="Rockwell" w:eastAsia="Times New Roman" w:hAnsi="Rockwell" w:cs="Calibri"/>
                <w:b/>
                <w:bCs/>
                <w:color w:val="FFFFFF"/>
                <w:lang w:val="es-DO" w:eastAsia="es-DO"/>
              </w:rPr>
              <w:t>P (a)</w:t>
            </w:r>
          </w:p>
        </w:tc>
        <w:tc>
          <w:tcPr>
            <w:tcW w:w="1340" w:type="dxa"/>
            <w:tcBorders>
              <w:top w:val="single" w:sz="4" w:space="0" w:color="auto"/>
              <w:left w:val="single" w:sz="4" w:space="0" w:color="auto"/>
              <w:bottom w:val="single" w:sz="4" w:space="0" w:color="auto"/>
              <w:right w:val="single" w:sz="4" w:space="0" w:color="auto"/>
            </w:tcBorders>
            <w:shd w:val="clear" w:color="000000" w:fill="0C5277"/>
            <w:vAlign w:val="center"/>
            <w:hideMark/>
          </w:tcPr>
          <w:p w14:paraId="14B46135" w14:textId="77777777" w:rsidR="00104252" w:rsidRPr="009667CD" w:rsidRDefault="00104252" w:rsidP="00CE0A66">
            <w:pPr>
              <w:spacing w:before="0" w:after="0" w:line="240" w:lineRule="auto"/>
              <w:jc w:val="center"/>
              <w:rPr>
                <w:rFonts w:ascii="Rockwell" w:eastAsia="Times New Roman" w:hAnsi="Rockwell" w:cs="Calibri"/>
                <w:b/>
                <w:bCs/>
                <w:color w:val="FFFFFF"/>
                <w:lang w:val="es-DO" w:eastAsia="es-DO"/>
              </w:rPr>
            </w:pPr>
            <w:r w:rsidRPr="009667CD">
              <w:rPr>
                <w:rFonts w:ascii="Rockwell" w:eastAsia="Times New Roman" w:hAnsi="Rockwell" w:cs="Calibri"/>
                <w:b/>
                <w:bCs/>
                <w:color w:val="FFFFFF"/>
                <w:lang w:val="es-DO" w:eastAsia="es-DO"/>
              </w:rPr>
              <w:t xml:space="preserve">Efectividad </w:t>
            </w:r>
          </w:p>
        </w:tc>
      </w:tr>
      <w:tr w:rsidR="00104252" w:rsidRPr="009667CD" w14:paraId="26746C48" w14:textId="77777777" w:rsidTr="00CE0A66">
        <w:trPr>
          <w:trHeight w:val="240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4CFE82F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1.1.1.03</w:t>
            </w:r>
          </w:p>
        </w:tc>
        <w:tc>
          <w:tcPr>
            <w:tcW w:w="2180" w:type="dxa"/>
            <w:tcBorders>
              <w:top w:val="nil"/>
              <w:left w:val="nil"/>
              <w:bottom w:val="single" w:sz="4" w:space="0" w:color="auto"/>
              <w:right w:val="single" w:sz="4" w:space="0" w:color="auto"/>
            </w:tcBorders>
            <w:shd w:val="clear" w:color="D9E1F2" w:fill="FFFFFF"/>
            <w:vAlign w:val="center"/>
            <w:hideMark/>
          </w:tcPr>
          <w:p w14:paraId="5AF2EDD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Seguimiento a la Sala Situacional IA</w:t>
            </w:r>
          </w:p>
        </w:tc>
        <w:tc>
          <w:tcPr>
            <w:tcW w:w="2180" w:type="dxa"/>
            <w:tcBorders>
              <w:top w:val="single" w:sz="4" w:space="0" w:color="auto"/>
              <w:left w:val="nil"/>
              <w:bottom w:val="single" w:sz="4" w:space="0" w:color="auto"/>
              <w:right w:val="single" w:sz="4" w:space="0" w:color="auto"/>
            </w:tcBorders>
            <w:vAlign w:val="center"/>
            <w:hideMark/>
          </w:tcPr>
          <w:p w14:paraId="349AF5B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Reporte digital Módulo Sala Situacional IA</w:t>
            </w:r>
          </w:p>
        </w:tc>
        <w:tc>
          <w:tcPr>
            <w:tcW w:w="1960" w:type="dxa"/>
            <w:tcBorders>
              <w:top w:val="single" w:sz="4" w:space="0" w:color="305496"/>
              <w:left w:val="single" w:sz="4" w:space="0" w:color="305496"/>
              <w:bottom w:val="single" w:sz="4" w:space="0" w:color="305496"/>
              <w:right w:val="single" w:sz="4" w:space="0" w:color="305496"/>
            </w:tcBorders>
            <w:vAlign w:val="center"/>
            <w:hideMark/>
          </w:tcPr>
          <w:p w14:paraId="37D27368"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1FA24083"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E91B25D"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252BD725" w14:textId="77777777" w:rsidTr="00CE0A66">
        <w:trPr>
          <w:trHeight w:val="169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5B6ADF7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1.1.1.04</w:t>
            </w:r>
          </w:p>
        </w:tc>
        <w:tc>
          <w:tcPr>
            <w:tcW w:w="2180" w:type="dxa"/>
            <w:tcBorders>
              <w:top w:val="nil"/>
              <w:left w:val="nil"/>
              <w:bottom w:val="single" w:sz="4" w:space="0" w:color="auto"/>
              <w:right w:val="single" w:sz="4" w:space="0" w:color="auto"/>
            </w:tcBorders>
            <w:shd w:val="clear" w:color="D9E1F2" w:fill="FFFF00"/>
            <w:vAlign w:val="center"/>
            <w:hideMark/>
          </w:tcPr>
          <w:p w14:paraId="2E0BEC3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Elaboración e implementación del plan para el fortalecimiento de los servicios </w:t>
            </w:r>
            <w:proofErr w:type="spellStart"/>
            <w:r w:rsidRPr="009667CD">
              <w:rPr>
                <w:rFonts w:ascii="Calibri" w:eastAsia="Times New Roman" w:hAnsi="Calibri" w:cs="Calibri"/>
                <w:color w:val="000000"/>
                <w:sz w:val="20"/>
                <w:szCs w:val="20"/>
                <w:lang w:val="es-DO" w:eastAsia="es-DO"/>
              </w:rPr>
              <w:t>pediatricos</w:t>
            </w:r>
            <w:proofErr w:type="spellEnd"/>
            <w:r w:rsidRPr="009667CD">
              <w:rPr>
                <w:rFonts w:ascii="Calibri" w:eastAsia="Times New Roman" w:hAnsi="Calibri" w:cs="Calibri"/>
                <w:color w:val="000000"/>
                <w:sz w:val="20"/>
                <w:szCs w:val="20"/>
                <w:lang w:val="es-DO" w:eastAsia="es-DO"/>
              </w:rPr>
              <w:t xml:space="preserve">.  </w:t>
            </w:r>
          </w:p>
        </w:tc>
        <w:tc>
          <w:tcPr>
            <w:tcW w:w="2180" w:type="dxa"/>
            <w:tcBorders>
              <w:top w:val="nil"/>
              <w:left w:val="nil"/>
              <w:bottom w:val="single" w:sz="4" w:space="0" w:color="auto"/>
              <w:right w:val="single" w:sz="4" w:space="0" w:color="auto"/>
            </w:tcBorders>
            <w:vAlign w:val="center"/>
            <w:hideMark/>
          </w:tcPr>
          <w:p w14:paraId="1A71C9D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Plan (elaboración enero) Seguimiento (abril, julio, octubre)</w:t>
            </w:r>
          </w:p>
        </w:tc>
        <w:tc>
          <w:tcPr>
            <w:tcW w:w="1960" w:type="dxa"/>
            <w:tcBorders>
              <w:top w:val="nil"/>
              <w:left w:val="single" w:sz="4" w:space="0" w:color="305496"/>
              <w:bottom w:val="single" w:sz="4" w:space="0" w:color="305496"/>
              <w:right w:val="single" w:sz="4" w:space="0" w:color="305496"/>
            </w:tcBorders>
            <w:vAlign w:val="center"/>
            <w:hideMark/>
          </w:tcPr>
          <w:p w14:paraId="1A59A22A"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7BAEE34C"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F52C3BB"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2275D496" w14:textId="77777777" w:rsidTr="00CE0A66">
        <w:trPr>
          <w:trHeight w:val="303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1DE963C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1.1.1.05</w:t>
            </w:r>
          </w:p>
        </w:tc>
        <w:tc>
          <w:tcPr>
            <w:tcW w:w="2180" w:type="dxa"/>
            <w:tcBorders>
              <w:top w:val="nil"/>
              <w:left w:val="nil"/>
              <w:bottom w:val="single" w:sz="4" w:space="0" w:color="auto"/>
              <w:right w:val="single" w:sz="4" w:space="0" w:color="auto"/>
            </w:tcBorders>
            <w:shd w:val="clear" w:color="D9E1F2" w:fill="FFFFFF"/>
            <w:vAlign w:val="center"/>
            <w:hideMark/>
          </w:tcPr>
          <w:p w14:paraId="1DA6CCF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Reporte casos niños asistidos por violencia.</w:t>
            </w:r>
          </w:p>
        </w:tc>
        <w:tc>
          <w:tcPr>
            <w:tcW w:w="2180" w:type="dxa"/>
            <w:tcBorders>
              <w:top w:val="nil"/>
              <w:left w:val="nil"/>
              <w:bottom w:val="single" w:sz="4" w:space="0" w:color="auto"/>
              <w:right w:val="single" w:sz="4" w:space="0" w:color="auto"/>
            </w:tcBorders>
            <w:vAlign w:val="center"/>
            <w:hideMark/>
          </w:tcPr>
          <w:p w14:paraId="23123EF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Registro Sala Situacional/ Formulario de reporte</w:t>
            </w:r>
          </w:p>
        </w:tc>
        <w:tc>
          <w:tcPr>
            <w:tcW w:w="1960" w:type="dxa"/>
            <w:tcBorders>
              <w:top w:val="nil"/>
              <w:left w:val="single" w:sz="4" w:space="0" w:color="305496"/>
              <w:bottom w:val="single" w:sz="4" w:space="0" w:color="305496"/>
              <w:right w:val="single" w:sz="4" w:space="0" w:color="305496"/>
            </w:tcBorders>
            <w:vAlign w:val="center"/>
            <w:hideMark/>
          </w:tcPr>
          <w:p w14:paraId="0E05EFF5"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14D35144"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9E14738"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523EA922" w14:textId="77777777" w:rsidTr="00CE0A66">
        <w:trPr>
          <w:trHeight w:val="250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1D693C8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1.1.1.06</w:t>
            </w:r>
          </w:p>
        </w:tc>
        <w:tc>
          <w:tcPr>
            <w:tcW w:w="2180" w:type="dxa"/>
            <w:tcBorders>
              <w:top w:val="nil"/>
              <w:left w:val="nil"/>
              <w:bottom w:val="single" w:sz="4" w:space="0" w:color="auto"/>
              <w:right w:val="single" w:sz="4" w:space="0" w:color="auto"/>
            </w:tcBorders>
            <w:shd w:val="clear" w:color="D9E1F2" w:fill="FFFFFF"/>
            <w:vAlign w:val="center"/>
            <w:hideMark/>
          </w:tcPr>
          <w:p w14:paraId="6944168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Elaboración e implementación del plan de mejora para fortalecimiento de las Unidades de Atención Integrales en Salud para personas Adolescentes</w:t>
            </w:r>
          </w:p>
        </w:tc>
        <w:tc>
          <w:tcPr>
            <w:tcW w:w="2180" w:type="dxa"/>
            <w:tcBorders>
              <w:top w:val="nil"/>
              <w:left w:val="nil"/>
              <w:bottom w:val="single" w:sz="4" w:space="0" w:color="auto"/>
              <w:right w:val="single" w:sz="4" w:space="0" w:color="auto"/>
            </w:tcBorders>
            <w:vAlign w:val="center"/>
            <w:hideMark/>
          </w:tcPr>
          <w:p w14:paraId="7421332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Plan (elaboración enero) Seguimiento (abril, julio, octubre)</w:t>
            </w:r>
          </w:p>
        </w:tc>
        <w:tc>
          <w:tcPr>
            <w:tcW w:w="1960" w:type="dxa"/>
            <w:tcBorders>
              <w:top w:val="nil"/>
              <w:left w:val="single" w:sz="4" w:space="0" w:color="305496"/>
              <w:bottom w:val="single" w:sz="4" w:space="0" w:color="305496"/>
              <w:right w:val="single" w:sz="4" w:space="0" w:color="305496"/>
            </w:tcBorders>
            <w:vAlign w:val="center"/>
            <w:hideMark/>
          </w:tcPr>
          <w:p w14:paraId="38B52209"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17E78146"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7571147"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90%</w:t>
            </w:r>
          </w:p>
        </w:tc>
      </w:tr>
      <w:tr w:rsidR="00104252" w:rsidRPr="009667CD" w14:paraId="5582A84F" w14:textId="77777777" w:rsidTr="00CE0A66">
        <w:trPr>
          <w:trHeight w:val="303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48EB5D1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1.1.1.07</w:t>
            </w:r>
          </w:p>
        </w:tc>
        <w:tc>
          <w:tcPr>
            <w:tcW w:w="2180" w:type="dxa"/>
            <w:tcBorders>
              <w:top w:val="nil"/>
              <w:left w:val="nil"/>
              <w:bottom w:val="single" w:sz="4" w:space="0" w:color="auto"/>
              <w:right w:val="single" w:sz="4" w:space="0" w:color="auto"/>
            </w:tcBorders>
            <w:vAlign w:val="center"/>
            <w:hideMark/>
          </w:tcPr>
          <w:p w14:paraId="085FDA4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Reporte de la Planificación familiar en Adolescentes </w:t>
            </w:r>
          </w:p>
        </w:tc>
        <w:tc>
          <w:tcPr>
            <w:tcW w:w="2180" w:type="dxa"/>
            <w:tcBorders>
              <w:top w:val="nil"/>
              <w:left w:val="nil"/>
              <w:bottom w:val="single" w:sz="4" w:space="0" w:color="auto"/>
              <w:right w:val="single" w:sz="4" w:space="0" w:color="auto"/>
            </w:tcBorders>
            <w:vAlign w:val="center"/>
            <w:hideMark/>
          </w:tcPr>
          <w:p w14:paraId="6044DCB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Reporte</w:t>
            </w:r>
          </w:p>
        </w:tc>
        <w:tc>
          <w:tcPr>
            <w:tcW w:w="1960" w:type="dxa"/>
            <w:tcBorders>
              <w:top w:val="nil"/>
              <w:left w:val="single" w:sz="4" w:space="0" w:color="305496"/>
              <w:bottom w:val="single" w:sz="4" w:space="0" w:color="305496"/>
              <w:right w:val="single" w:sz="4" w:space="0" w:color="305496"/>
            </w:tcBorders>
            <w:vAlign w:val="center"/>
            <w:hideMark/>
          </w:tcPr>
          <w:p w14:paraId="4CD3F793"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7ACDAAD9"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F204EFA"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07EEDC95" w14:textId="77777777" w:rsidTr="00CE0A66">
        <w:trPr>
          <w:trHeight w:val="1718"/>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107FB03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1.2.2.04</w:t>
            </w:r>
          </w:p>
        </w:tc>
        <w:tc>
          <w:tcPr>
            <w:tcW w:w="2180" w:type="dxa"/>
            <w:tcBorders>
              <w:top w:val="nil"/>
              <w:left w:val="nil"/>
              <w:bottom w:val="single" w:sz="4" w:space="0" w:color="auto"/>
              <w:right w:val="single" w:sz="4" w:space="0" w:color="auto"/>
            </w:tcBorders>
            <w:shd w:val="clear" w:color="D9E1F2" w:fill="FFFFFF"/>
            <w:vAlign w:val="center"/>
            <w:hideMark/>
          </w:tcPr>
          <w:p w14:paraId="0D98462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proofErr w:type="spellStart"/>
            <w:r w:rsidRPr="009667CD">
              <w:rPr>
                <w:rFonts w:ascii="Calibri" w:eastAsia="Times New Roman" w:hAnsi="Calibri" w:cs="Calibri"/>
                <w:color w:val="000000"/>
                <w:sz w:val="20"/>
                <w:szCs w:val="20"/>
                <w:lang w:val="es-DO" w:eastAsia="es-DO"/>
              </w:rPr>
              <w:t>Vigilanica</w:t>
            </w:r>
            <w:proofErr w:type="spellEnd"/>
            <w:r w:rsidRPr="009667CD">
              <w:rPr>
                <w:rFonts w:ascii="Calibri" w:eastAsia="Times New Roman" w:hAnsi="Calibri" w:cs="Calibri"/>
                <w:color w:val="000000"/>
                <w:sz w:val="20"/>
                <w:szCs w:val="20"/>
                <w:lang w:val="es-DO" w:eastAsia="es-DO"/>
              </w:rPr>
              <w:t xml:space="preserve"> sanitaria del agua en las UCIN del SNS</w:t>
            </w:r>
          </w:p>
        </w:tc>
        <w:tc>
          <w:tcPr>
            <w:tcW w:w="2180" w:type="dxa"/>
            <w:tcBorders>
              <w:top w:val="nil"/>
              <w:left w:val="nil"/>
              <w:bottom w:val="single" w:sz="4" w:space="0" w:color="auto"/>
              <w:right w:val="single" w:sz="4" w:space="0" w:color="auto"/>
            </w:tcBorders>
            <w:vAlign w:val="center"/>
            <w:hideMark/>
          </w:tcPr>
          <w:p w14:paraId="25C8695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47EDFCB"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625C1B67"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2942227"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0C382DC5" w14:textId="77777777" w:rsidTr="00CE0A66">
        <w:trPr>
          <w:trHeight w:val="168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7190EC4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1.5.2.01</w:t>
            </w:r>
          </w:p>
        </w:tc>
        <w:tc>
          <w:tcPr>
            <w:tcW w:w="2180" w:type="dxa"/>
            <w:tcBorders>
              <w:top w:val="nil"/>
              <w:left w:val="nil"/>
              <w:bottom w:val="single" w:sz="4" w:space="0" w:color="auto"/>
              <w:right w:val="single" w:sz="4" w:space="0" w:color="auto"/>
            </w:tcBorders>
            <w:vAlign w:val="center"/>
            <w:hideMark/>
          </w:tcPr>
          <w:p w14:paraId="5FC4B6A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Reporte de estadísticas de los casos de violencia de género e intrafamiliar.</w:t>
            </w:r>
          </w:p>
        </w:tc>
        <w:tc>
          <w:tcPr>
            <w:tcW w:w="2180" w:type="dxa"/>
            <w:tcBorders>
              <w:top w:val="nil"/>
              <w:left w:val="nil"/>
              <w:bottom w:val="single" w:sz="4" w:space="0" w:color="auto"/>
              <w:right w:val="single" w:sz="4" w:space="0" w:color="auto"/>
            </w:tcBorders>
            <w:shd w:val="clear" w:color="D9E1F2" w:fill="FFFFFF"/>
            <w:vAlign w:val="center"/>
            <w:hideMark/>
          </w:tcPr>
          <w:p w14:paraId="189FD3A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46875CDF"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5202C17C"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EC59028"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31E970AA" w14:textId="77777777" w:rsidTr="00CE0A66">
        <w:trPr>
          <w:trHeight w:val="1969"/>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2408CD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1.6.5.01</w:t>
            </w:r>
          </w:p>
        </w:tc>
        <w:tc>
          <w:tcPr>
            <w:tcW w:w="2180" w:type="dxa"/>
            <w:tcBorders>
              <w:top w:val="nil"/>
              <w:left w:val="nil"/>
              <w:bottom w:val="single" w:sz="4" w:space="0" w:color="auto"/>
              <w:right w:val="single" w:sz="4" w:space="0" w:color="auto"/>
            </w:tcBorders>
            <w:vAlign w:val="center"/>
            <w:hideMark/>
          </w:tcPr>
          <w:p w14:paraId="61692A9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Capacitaciones a RRHH de las </w:t>
            </w:r>
            <w:proofErr w:type="spellStart"/>
            <w:r w:rsidRPr="009667CD">
              <w:rPr>
                <w:rFonts w:ascii="Calibri" w:eastAsia="Times New Roman" w:hAnsi="Calibri" w:cs="Calibri"/>
                <w:color w:val="000000"/>
                <w:sz w:val="20"/>
                <w:szCs w:val="20"/>
                <w:lang w:val="es-DO" w:eastAsia="es-DO"/>
              </w:rPr>
              <w:t>areas</w:t>
            </w:r>
            <w:proofErr w:type="spellEnd"/>
            <w:r w:rsidRPr="009667CD">
              <w:rPr>
                <w:rFonts w:ascii="Calibri" w:eastAsia="Times New Roman" w:hAnsi="Calibri" w:cs="Calibri"/>
                <w:color w:val="000000"/>
                <w:sz w:val="20"/>
                <w:szCs w:val="20"/>
                <w:lang w:val="es-DO" w:eastAsia="es-DO"/>
              </w:rPr>
              <w:t xml:space="preserve"> de odontología de acuerdo a las necesidades. </w:t>
            </w:r>
          </w:p>
        </w:tc>
        <w:tc>
          <w:tcPr>
            <w:tcW w:w="2180" w:type="dxa"/>
            <w:tcBorders>
              <w:top w:val="nil"/>
              <w:left w:val="nil"/>
              <w:bottom w:val="single" w:sz="4" w:space="0" w:color="auto"/>
              <w:right w:val="single" w:sz="4" w:space="0" w:color="auto"/>
            </w:tcBorders>
            <w:shd w:val="clear" w:color="D9E1F2" w:fill="FFFFFF"/>
            <w:vAlign w:val="center"/>
            <w:hideMark/>
          </w:tcPr>
          <w:p w14:paraId="1A93CC0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3080FD3"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5753EA37"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94D34A5"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0F3F6CFE" w14:textId="77777777" w:rsidTr="00CE0A66">
        <w:trPr>
          <w:trHeight w:val="192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6393F19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1.6.5.02</w:t>
            </w:r>
          </w:p>
        </w:tc>
        <w:tc>
          <w:tcPr>
            <w:tcW w:w="2180" w:type="dxa"/>
            <w:tcBorders>
              <w:top w:val="nil"/>
              <w:left w:val="nil"/>
              <w:bottom w:val="single" w:sz="4" w:space="0" w:color="auto"/>
              <w:right w:val="single" w:sz="4" w:space="0" w:color="auto"/>
            </w:tcBorders>
            <w:vAlign w:val="center"/>
            <w:hideMark/>
          </w:tcPr>
          <w:p w14:paraId="3DA8F54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Desarrollo de plan de acciones para el acondicionamiento de infraestructura, mantenimiento </w:t>
            </w:r>
            <w:proofErr w:type="gramStart"/>
            <w:r w:rsidRPr="009667CD">
              <w:rPr>
                <w:rFonts w:ascii="Calibri" w:eastAsia="Times New Roman" w:hAnsi="Calibri" w:cs="Calibri"/>
                <w:color w:val="000000"/>
                <w:sz w:val="20"/>
                <w:szCs w:val="20"/>
                <w:lang w:val="es-DO" w:eastAsia="es-DO"/>
              </w:rPr>
              <w:t>de  equipos</w:t>
            </w:r>
            <w:proofErr w:type="gramEnd"/>
            <w:r w:rsidRPr="009667CD">
              <w:rPr>
                <w:rFonts w:ascii="Calibri" w:eastAsia="Times New Roman" w:hAnsi="Calibri" w:cs="Calibri"/>
                <w:color w:val="000000"/>
                <w:sz w:val="20"/>
                <w:szCs w:val="20"/>
                <w:lang w:val="es-DO" w:eastAsia="es-DO"/>
              </w:rPr>
              <w:t xml:space="preserve"> y equipamiento de las áreas de </w:t>
            </w:r>
            <w:proofErr w:type="gramStart"/>
            <w:r w:rsidRPr="009667CD">
              <w:rPr>
                <w:rFonts w:ascii="Calibri" w:eastAsia="Times New Roman" w:hAnsi="Calibri" w:cs="Calibri"/>
                <w:color w:val="000000"/>
                <w:sz w:val="20"/>
                <w:szCs w:val="20"/>
                <w:lang w:val="es-DO" w:eastAsia="es-DO"/>
              </w:rPr>
              <w:t>odontología  EES</w:t>
            </w:r>
            <w:proofErr w:type="gramEnd"/>
          </w:p>
        </w:tc>
        <w:tc>
          <w:tcPr>
            <w:tcW w:w="2180" w:type="dxa"/>
            <w:tcBorders>
              <w:top w:val="nil"/>
              <w:left w:val="nil"/>
              <w:bottom w:val="single" w:sz="4" w:space="0" w:color="auto"/>
              <w:right w:val="single" w:sz="4" w:space="0" w:color="auto"/>
            </w:tcBorders>
            <w:shd w:val="clear" w:color="D9E1F2" w:fill="FFFFFF"/>
            <w:vAlign w:val="center"/>
            <w:hideMark/>
          </w:tcPr>
          <w:p w14:paraId="15D70F3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670A4EC"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5A73E50C"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B26EC2E"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A617AE3" w14:textId="77777777" w:rsidTr="00CE0A66">
        <w:trPr>
          <w:trHeight w:val="208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F44FC4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1.6.5.03</w:t>
            </w:r>
          </w:p>
        </w:tc>
        <w:tc>
          <w:tcPr>
            <w:tcW w:w="2180" w:type="dxa"/>
            <w:tcBorders>
              <w:top w:val="nil"/>
              <w:left w:val="nil"/>
              <w:bottom w:val="single" w:sz="4" w:space="0" w:color="auto"/>
              <w:right w:val="single" w:sz="4" w:space="0" w:color="auto"/>
            </w:tcBorders>
            <w:vAlign w:val="center"/>
            <w:hideMark/>
          </w:tcPr>
          <w:p w14:paraId="6490005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Desarrollo del Programa Fomento de la Salud bucal.</w:t>
            </w:r>
          </w:p>
        </w:tc>
        <w:tc>
          <w:tcPr>
            <w:tcW w:w="2180" w:type="dxa"/>
            <w:tcBorders>
              <w:top w:val="nil"/>
              <w:left w:val="nil"/>
              <w:bottom w:val="single" w:sz="4" w:space="0" w:color="auto"/>
              <w:right w:val="single" w:sz="4" w:space="0" w:color="auto"/>
            </w:tcBorders>
            <w:shd w:val="clear" w:color="D9E1F2" w:fill="FFFFFF"/>
            <w:vAlign w:val="center"/>
            <w:hideMark/>
          </w:tcPr>
          <w:p w14:paraId="036B13A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DDDD106"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01A8A77A"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E2DB40F"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E70C779" w14:textId="77777777" w:rsidTr="00CE0A66">
        <w:trPr>
          <w:trHeight w:val="307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08B4612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1.6.5.04</w:t>
            </w:r>
          </w:p>
        </w:tc>
        <w:tc>
          <w:tcPr>
            <w:tcW w:w="2180" w:type="dxa"/>
            <w:tcBorders>
              <w:top w:val="nil"/>
              <w:left w:val="nil"/>
              <w:bottom w:val="single" w:sz="4" w:space="0" w:color="auto"/>
              <w:right w:val="single" w:sz="4" w:space="0" w:color="auto"/>
            </w:tcBorders>
            <w:shd w:val="clear" w:color="000000" w:fill="FFFFFF"/>
            <w:vAlign w:val="center"/>
            <w:hideMark/>
          </w:tcPr>
          <w:p w14:paraId="0B001DC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Desarrollo del Programa Hospitales libre de caries</w:t>
            </w:r>
          </w:p>
        </w:tc>
        <w:tc>
          <w:tcPr>
            <w:tcW w:w="2180" w:type="dxa"/>
            <w:tcBorders>
              <w:top w:val="nil"/>
              <w:left w:val="nil"/>
              <w:bottom w:val="single" w:sz="4" w:space="0" w:color="auto"/>
              <w:right w:val="single" w:sz="4" w:space="0" w:color="auto"/>
            </w:tcBorders>
            <w:shd w:val="clear" w:color="D9E1F2" w:fill="FFFFFF"/>
            <w:vAlign w:val="center"/>
            <w:hideMark/>
          </w:tcPr>
          <w:p w14:paraId="1E82A0B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45BCB39"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208FF52B"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4DBD3395"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0%</w:t>
            </w:r>
          </w:p>
        </w:tc>
      </w:tr>
      <w:tr w:rsidR="00104252" w:rsidRPr="009667CD" w14:paraId="23A0F855" w14:textId="77777777" w:rsidTr="00CE0A66">
        <w:trPr>
          <w:trHeight w:val="2258"/>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77A15FD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1.7.1.01</w:t>
            </w:r>
          </w:p>
        </w:tc>
        <w:tc>
          <w:tcPr>
            <w:tcW w:w="2180" w:type="dxa"/>
            <w:tcBorders>
              <w:top w:val="nil"/>
              <w:left w:val="nil"/>
              <w:bottom w:val="single" w:sz="4" w:space="0" w:color="auto"/>
              <w:right w:val="single" w:sz="4" w:space="0" w:color="auto"/>
            </w:tcBorders>
            <w:vAlign w:val="center"/>
            <w:hideMark/>
          </w:tcPr>
          <w:p w14:paraId="04E5E6A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Reunión Comité </w:t>
            </w:r>
            <w:proofErr w:type="spellStart"/>
            <w:r w:rsidRPr="009667CD">
              <w:rPr>
                <w:rFonts w:ascii="Calibri" w:eastAsia="Times New Roman" w:hAnsi="Calibri" w:cs="Calibri"/>
                <w:color w:val="000000"/>
                <w:sz w:val="20"/>
                <w:szCs w:val="20"/>
                <w:lang w:val="es-DO" w:eastAsia="es-DO"/>
              </w:rPr>
              <w:t>Farmaco</w:t>
            </w:r>
            <w:proofErr w:type="spellEnd"/>
            <w:r w:rsidRPr="009667CD">
              <w:rPr>
                <w:rFonts w:ascii="Calibri" w:eastAsia="Times New Roman" w:hAnsi="Calibri" w:cs="Calibri"/>
                <w:color w:val="000000"/>
                <w:sz w:val="20"/>
                <w:szCs w:val="20"/>
                <w:lang w:val="es-DO" w:eastAsia="es-DO"/>
              </w:rPr>
              <w:t xml:space="preserve"> </w:t>
            </w:r>
            <w:proofErr w:type="spellStart"/>
            <w:r w:rsidRPr="009667CD">
              <w:rPr>
                <w:rFonts w:ascii="Calibri" w:eastAsia="Times New Roman" w:hAnsi="Calibri" w:cs="Calibri"/>
                <w:color w:val="000000"/>
                <w:sz w:val="20"/>
                <w:szCs w:val="20"/>
                <w:lang w:val="es-DO" w:eastAsia="es-DO"/>
              </w:rPr>
              <w:t>Terapeutico</w:t>
            </w:r>
            <w:proofErr w:type="spellEnd"/>
            <w:r w:rsidRPr="009667CD">
              <w:rPr>
                <w:rFonts w:ascii="Calibri" w:eastAsia="Times New Roman" w:hAnsi="Calibri" w:cs="Calibri"/>
                <w:color w:val="000000"/>
                <w:sz w:val="20"/>
                <w:szCs w:val="20"/>
                <w:lang w:val="es-DO" w:eastAsia="es-DO"/>
              </w:rPr>
              <w:t xml:space="preserve"> (CFT) Hospitalario y promoción del uso racional de los medicamentos.</w:t>
            </w:r>
          </w:p>
        </w:tc>
        <w:tc>
          <w:tcPr>
            <w:tcW w:w="2180" w:type="dxa"/>
            <w:tcBorders>
              <w:top w:val="nil"/>
              <w:left w:val="nil"/>
              <w:bottom w:val="single" w:sz="4" w:space="0" w:color="auto"/>
              <w:right w:val="single" w:sz="4" w:space="0" w:color="auto"/>
            </w:tcBorders>
            <w:shd w:val="clear" w:color="D9E1F2" w:fill="FFFFFF"/>
            <w:vAlign w:val="center"/>
            <w:hideMark/>
          </w:tcPr>
          <w:p w14:paraId="02CEC67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1A0EB12"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2566E696"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7A8D930"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19C1FF49" w14:textId="77777777" w:rsidTr="00CE0A66">
        <w:trPr>
          <w:trHeight w:val="261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1638BF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1.8.2.01</w:t>
            </w:r>
          </w:p>
        </w:tc>
        <w:tc>
          <w:tcPr>
            <w:tcW w:w="2180" w:type="dxa"/>
            <w:tcBorders>
              <w:top w:val="nil"/>
              <w:left w:val="nil"/>
              <w:bottom w:val="single" w:sz="4" w:space="0" w:color="auto"/>
              <w:right w:val="single" w:sz="4" w:space="0" w:color="auto"/>
            </w:tcBorders>
            <w:shd w:val="clear" w:color="000000" w:fill="FFFFFF"/>
            <w:vAlign w:val="center"/>
            <w:hideMark/>
          </w:tcPr>
          <w:p w14:paraId="12FCD68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Implementación del Modelo hospitalario y flujos de Asistencia Emergencias y Urgencias </w:t>
            </w:r>
          </w:p>
        </w:tc>
        <w:tc>
          <w:tcPr>
            <w:tcW w:w="2180" w:type="dxa"/>
            <w:tcBorders>
              <w:top w:val="nil"/>
              <w:left w:val="nil"/>
              <w:bottom w:val="single" w:sz="4" w:space="0" w:color="auto"/>
              <w:right w:val="single" w:sz="4" w:space="0" w:color="auto"/>
            </w:tcBorders>
            <w:shd w:val="clear" w:color="D9E1F2" w:fill="FFFFFF"/>
            <w:vAlign w:val="center"/>
            <w:hideMark/>
          </w:tcPr>
          <w:p w14:paraId="08BEA63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4FBC6DB"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1A08737D"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143312A"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8D5A2EB" w14:textId="77777777" w:rsidTr="00CE0A66">
        <w:trPr>
          <w:trHeight w:val="240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26B63F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1.8.2.02</w:t>
            </w:r>
          </w:p>
        </w:tc>
        <w:tc>
          <w:tcPr>
            <w:tcW w:w="2180" w:type="dxa"/>
            <w:tcBorders>
              <w:top w:val="nil"/>
              <w:left w:val="nil"/>
              <w:bottom w:val="single" w:sz="4" w:space="0" w:color="auto"/>
              <w:right w:val="single" w:sz="4" w:space="0" w:color="auto"/>
            </w:tcBorders>
            <w:shd w:val="clear" w:color="D9E1F2" w:fill="FFFFFF"/>
            <w:vAlign w:val="center"/>
            <w:hideMark/>
          </w:tcPr>
          <w:p w14:paraId="2CE7E44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proofErr w:type="spellStart"/>
            <w:r w:rsidRPr="009667CD">
              <w:rPr>
                <w:rFonts w:ascii="Calibri" w:eastAsia="Times New Roman" w:hAnsi="Calibri" w:cs="Calibri"/>
                <w:color w:val="000000"/>
                <w:sz w:val="20"/>
                <w:szCs w:val="20"/>
                <w:lang w:val="es-DO" w:eastAsia="es-DO"/>
              </w:rPr>
              <w:t>Socializacion</w:t>
            </w:r>
            <w:proofErr w:type="spellEnd"/>
            <w:r w:rsidRPr="009667CD">
              <w:rPr>
                <w:rFonts w:ascii="Calibri" w:eastAsia="Times New Roman" w:hAnsi="Calibri" w:cs="Calibri"/>
                <w:color w:val="000000"/>
                <w:sz w:val="20"/>
                <w:szCs w:val="20"/>
                <w:lang w:val="es-DO" w:eastAsia="es-DO"/>
              </w:rPr>
              <w:t xml:space="preserve"> e implementación del RAC-</w:t>
            </w:r>
            <w:proofErr w:type="spellStart"/>
            <w:r w:rsidRPr="009667CD">
              <w:rPr>
                <w:rFonts w:ascii="Calibri" w:eastAsia="Times New Roman" w:hAnsi="Calibri" w:cs="Calibri"/>
                <w:color w:val="000000"/>
                <w:sz w:val="20"/>
                <w:szCs w:val="20"/>
                <w:lang w:val="es-DO" w:eastAsia="es-DO"/>
              </w:rPr>
              <w:t>Triaje</w:t>
            </w:r>
            <w:proofErr w:type="spellEnd"/>
            <w:r w:rsidRPr="009667CD">
              <w:rPr>
                <w:rFonts w:ascii="Calibri" w:eastAsia="Times New Roman" w:hAnsi="Calibri" w:cs="Calibri"/>
                <w:color w:val="000000"/>
                <w:sz w:val="20"/>
                <w:szCs w:val="20"/>
                <w:lang w:val="es-DO" w:eastAsia="es-DO"/>
              </w:rPr>
              <w:t xml:space="preserve"> en las Salas de Emergencias Centros Hospitalarios </w:t>
            </w:r>
          </w:p>
        </w:tc>
        <w:tc>
          <w:tcPr>
            <w:tcW w:w="2180" w:type="dxa"/>
            <w:tcBorders>
              <w:top w:val="nil"/>
              <w:left w:val="nil"/>
              <w:bottom w:val="single" w:sz="4" w:space="0" w:color="auto"/>
              <w:right w:val="single" w:sz="4" w:space="0" w:color="auto"/>
            </w:tcBorders>
            <w:shd w:val="clear" w:color="D9E1F2" w:fill="FFFFFF"/>
            <w:vAlign w:val="center"/>
            <w:hideMark/>
          </w:tcPr>
          <w:p w14:paraId="572CA1C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647150D"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4FFF71AF"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5B917E0"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54B3850B" w14:textId="77777777" w:rsidTr="00CE0A66">
        <w:trPr>
          <w:trHeight w:val="306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6D81A9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1.8.2.04</w:t>
            </w:r>
          </w:p>
        </w:tc>
        <w:tc>
          <w:tcPr>
            <w:tcW w:w="2180" w:type="dxa"/>
            <w:tcBorders>
              <w:top w:val="nil"/>
              <w:left w:val="nil"/>
              <w:bottom w:val="single" w:sz="4" w:space="0" w:color="auto"/>
              <w:right w:val="single" w:sz="4" w:space="0" w:color="auto"/>
            </w:tcBorders>
            <w:shd w:val="clear" w:color="D9E1F2" w:fill="FFFFFF"/>
            <w:vAlign w:val="center"/>
            <w:hideMark/>
          </w:tcPr>
          <w:p w14:paraId="1B7FF6A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Implementación del procedimiento para la entrega, recibo y </w:t>
            </w:r>
            <w:proofErr w:type="spellStart"/>
            <w:r w:rsidRPr="009667CD">
              <w:rPr>
                <w:rFonts w:ascii="Calibri" w:eastAsia="Times New Roman" w:hAnsi="Calibri" w:cs="Calibri"/>
                <w:color w:val="000000"/>
                <w:sz w:val="20"/>
                <w:szCs w:val="20"/>
                <w:lang w:val="es-DO" w:eastAsia="es-DO"/>
              </w:rPr>
              <w:t>reposicion</w:t>
            </w:r>
            <w:proofErr w:type="spellEnd"/>
            <w:r w:rsidRPr="009667CD">
              <w:rPr>
                <w:rFonts w:ascii="Calibri" w:eastAsia="Times New Roman" w:hAnsi="Calibri" w:cs="Calibri"/>
                <w:color w:val="000000"/>
                <w:sz w:val="20"/>
                <w:szCs w:val="20"/>
                <w:lang w:val="es-DO" w:eastAsia="es-DO"/>
              </w:rPr>
              <w:t xml:space="preserve"> de carro de paro</w:t>
            </w:r>
          </w:p>
        </w:tc>
        <w:tc>
          <w:tcPr>
            <w:tcW w:w="2180" w:type="dxa"/>
            <w:tcBorders>
              <w:top w:val="nil"/>
              <w:left w:val="nil"/>
              <w:bottom w:val="single" w:sz="4" w:space="0" w:color="auto"/>
              <w:right w:val="single" w:sz="4" w:space="0" w:color="auto"/>
            </w:tcBorders>
            <w:vAlign w:val="center"/>
            <w:hideMark/>
          </w:tcPr>
          <w:p w14:paraId="1725630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Formularios de </w:t>
            </w:r>
            <w:proofErr w:type="spellStart"/>
            <w:r w:rsidRPr="009667CD">
              <w:rPr>
                <w:rFonts w:ascii="Calibri" w:eastAsia="Times New Roman" w:hAnsi="Calibri" w:cs="Calibri"/>
                <w:color w:val="000000"/>
                <w:sz w:val="20"/>
                <w:szCs w:val="20"/>
                <w:lang w:val="es-DO" w:eastAsia="es-DO"/>
              </w:rPr>
              <w:t>verificacion</w:t>
            </w:r>
            <w:proofErr w:type="spellEnd"/>
            <w:r w:rsidRPr="009667CD">
              <w:rPr>
                <w:rFonts w:ascii="Calibri" w:eastAsia="Times New Roman" w:hAnsi="Calibri" w:cs="Calibri"/>
                <w:color w:val="000000"/>
                <w:sz w:val="20"/>
                <w:szCs w:val="20"/>
                <w:lang w:val="es-DO" w:eastAsia="es-DO"/>
              </w:rPr>
              <w:t xml:space="preserve"> de Carro de paro (Apertura, Stock y </w:t>
            </w:r>
            <w:proofErr w:type="spellStart"/>
            <w:r w:rsidRPr="009667CD">
              <w:rPr>
                <w:rFonts w:ascii="Calibri" w:eastAsia="Times New Roman" w:hAnsi="Calibri" w:cs="Calibri"/>
                <w:color w:val="000000"/>
                <w:sz w:val="20"/>
                <w:szCs w:val="20"/>
                <w:lang w:val="es-DO" w:eastAsia="es-DO"/>
              </w:rPr>
              <w:t>Verificacion</w:t>
            </w:r>
            <w:proofErr w:type="spellEnd"/>
            <w:r w:rsidRPr="009667CD">
              <w:rPr>
                <w:rFonts w:ascii="Calibri" w:eastAsia="Times New Roman" w:hAnsi="Calibri" w:cs="Calibri"/>
                <w:color w:val="000000"/>
                <w:sz w:val="20"/>
                <w:szCs w:val="20"/>
                <w:lang w:val="es-DO" w:eastAsia="es-DO"/>
              </w:rPr>
              <w:t xml:space="preserve"> de desfibrilador)</w:t>
            </w:r>
          </w:p>
        </w:tc>
        <w:tc>
          <w:tcPr>
            <w:tcW w:w="1960" w:type="dxa"/>
            <w:tcBorders>
              <w:top w:val="nil"/>
              <w:left w:val="single" w:sz="4" w:space="0" w:color="305496"/>
              <w:bottom w:val="single" w:sz="4" w:space="0" w:color="305496"/>
              <w:right w:val="single" w:sz="4" w:space="0" w:color="305496"/>
            </w:tcBorders>
            <w:vAlign w:val="center"/>
            <w:hideMark/>
          </w:tcPr>
          <w:p w14:paraId="10556DB2"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Mayo</w:t>
            </w:r>
          </w:p>
        </w:tc>
        <w:tc>
          <w:tcPr>
            <w:tcW w:w="1120" w:type="dxa"/>
            <w:tcBorders>
              <w:top w:val="nil"/>
              <w:left w:val="nil"/>
              <w:bottom w:val="single" w:sz="4" w:space="0" w:color="auto"/>
              <w:right w:val="single" w:sz="4" w:space="0" w:color="auto"/>
            </w:tcBorders>
            <w:shd w:val="clear" w:color="D9E1F2" w:fill="FFFFFF"/>
            <w:noWrap/>
            <w:vAlign w:val="center"/>
            <w:hideMark/>
          </w:tcPr>
          <w:p w14:paraId="385E1131"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BC6623D"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0A189FCF" w14:textId="77777777" w:rsidTr="00CE0A66">
        <w:trPr>
          <w:trHeight w:val="306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603CA6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1.8.2.05</w:t>
            </w:r>
          </w:p>
        </w:tc>
        <w:tc>
          <w:tcPr>
            <w:tcW w:w="2180" w:type="dxa"/>
            <w:tcBorders>
              <w:top w:val="nil"/>
              <w:left w:val="nil"/>
              <w:bottom w:val="single" w:sz="4" w:space="0" w:color="auto"/>
              <w:right w:val="single" w:sz="4" w:space="0" w:color="auto"/>
            </w:tcBorders>
            <w:shd w:val="clear" w:color="000000" w:fill="FFFFFF"/>
            <w:hideMark/>
          </w:tcPr>
          <w:p w14:paraId="5A783E8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Registros en el tablero de Indicadores de Gestión de las Salas de Emergencias de los Centros de Salud.</w:t>
            </w:r>
          </w:p>
        </w:tc>
        <w:tc>
          <w:tcPr>
            <w:tcW w:w="2180" w:type="dxa"/>
            <w:tcBorders>
              <w:top w:val="nil"/>
              <w:left w:val="nil"/>
              <w:bottom w:val="single" w:sz="4" w:space="0" w:color="auto"/>
              <w:right w:val="single" w:sz="4" w:space="0" w:color="auto"/>
            </w:tcBorders>
            <w:shd w:val="clear" w:color="D9E1F2" w:fill="FFFFFF"/>
            <w:vAlign w:val="center"/>
            <w:hideMark/>
          </w:tcPr>
          <w:p w14:paraId="5203F04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C268E57"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6E2F8DAC"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15AF93E"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16AD63CB" w14:textId="77777777" w:rsidTr="00CE0A66">
        <w:trPr>
          <w:trHeight w:val="135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DB78B5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1.8.2.06</w:t>
            </w:r>
          </w:p>
        </w:tc>
        <w:tc>
          <w:tcPr>
            <w:tcW w:w="2180" w:type="dxa"/>
            <w:tcBorders>
              <w:top w:val="nil"/>
              <w:left w:val="nil"/>
              <w:bottom w:val="single" w:sz="4" w:space="0" w:color="auto"/>
              <w:right w:val="single" w:sz="4" w:space="0" w:color="auto"/>
            </w:tcBorders>
            <w:shd w:val="clear" w:color="000000" w:fill="FFFFFF"/>
            <w:hideMark/>
          </w:tcPr>
          <w:p w14:paraId="3569327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Socialización de los procedimientos de traslado de pacientes</w:t>
            </w:r>
          </w:p>
        </w:tc>
        <w:tc>
          <w:tcPr>
            <w:tcW w:w="2180" w:type="dxa"/>
            <w:tcBorders>
              <w:top w:val="nil"/>
              <w:left w:val="nil"/>
              <w:bottom w:val="single" w:sz="4" w:space="0" w:color="auto"/>
              <w:right w:val="single" w:sz="4" w:space="0" w:color="auto"/>
            </w:tcBorders>
            <w:shd w:val="clear" w:color="D9E1F2" w:fill="FFFFFF"/>
            <w:vAlign w:val="center"/>
            <w:hideMark/>
          </w:tcPr>
          <w:p w14:paraId="1FC2D3E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049283B"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Mayo</w:t>
            </w:r>
          </w:p>
        </w:tc>
        <w:tc>
          <w:tcPr>
            <w:tcW w:w="1120" w:type="dxa"/>
            <w:tcBorders>
              <w:top w:val="nil"/>
              <w:left w:val="nil"/>
              <w:bottom w:val="single" w:sz="4" w:space="0" w:color="auto"/>
              <w:right w:val="single" w:sz="4" w:space="0" w:color="auto"/>
            </w:tcBorders>
            <w:shd w:val="clear" w:color="D9E1F2" w:fill="FFFFFF"/>
            <w:noWrap/>
            <w:vAlign w:val="center"/>
            <w:hideMark/>
          </w:tcPr>
          <w:p w14:paraId="61991FF2"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A6B6FD0"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83EE32A" w14:textId="77777777" w:rsidTr="00CE0A66">
        <w:trPr>
          <w:trHeight w:val="120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4DA256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1.8.2.08</w:t>
            </w:r>
          </w:p>
        </w:tc>
        <w:tc>
          <w:tcPr>
            <w:tcW w:w="2180" w:type="dxa"/>
            <w:tcBorders>
              <w:top w:val="nil"/>
              <w:left w:val="nil"/>
              <w:bottom w:val="single" w:sz="4" w:space="0" w:color="auto"/>
              <w:right w:val="single" w:sz="4" w:space="0" w:color="auto"/>
            </w:tcBorders>
            <w:shd w:val="clear" w:color="000000" w:fill="FFFFFF"/>
            <w:hideMark/>
          </w:tcPr>
          <w:p w14:paraId="0FDAE02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proofErr w:type="spellStart"/>
            <w:r w:rsidRPr="009667CD">
              <w:rPr>
                <w:rFonts w:ascii="Calibri" w:eastAsia="Times New Roman" w:hAnsi="Calibri" w:cs="Calibri"/>
                <w:color w:val="000000"/>
                <w:sz w:val="20"/>
                <w:szCs w:val="20"/>
                <w:lang w:val="es-DO" w:eastAsia="es-DO"/>
              </w:rPr>
              <w:t>Reunion</w:t>
            </w:r>
            <w:proofErr w:type="spellEnd"/>
            <w:r w:rsidRPr="009667CD">
              <w:rPr>
                <w:rFonts w:ascii="Calibri" w:eastAsia="Times New Roman" w:hAnsi="Calibri" w:cs="Calibri"/>
                <w:color w:val="000000"/>
                <w:sz w:val="20"/>
                <w:szCs w:val="20"/>
                <w:lang w:val="es-DO" w:eastAsia="es-DO"/>
              </w:rPr>
              <w:t xml:space="preserve"> del comité de emergencias para </w:t>
            </w:r>
            <w:proofErr w:type="spellStart"/>
            <w:r w:rsidRPr="009667CD">
              <w:rPr>
                <w:rFonts w:ascii="Calibri" w:eastAsia="Times New Roman" w:hAnsi="Calibri" w:cs="Calibri"/>
                <w:color w:val="000000"/>
                <w:sz w:val="20"/>
                <w:szCs w:val="20"/>
                <w:lang w:val="es-DO" w:eastAsia="es-DO"/>
              </w:rPr>
              <w:t>socializacion</w:t>
            </w:r>
            <w:proofErr w:type="spellEnd"/>
            <w:r w:rsidRPr="009667CD">
              <w:rPr>
                <w:rFonts w:ascii="Calibri" w:eastAsia="Times New Roman" w:hAnsi="Calibri" w:cs="Calibri"/>
                <w:color w:val="000000"/>
                <w:sz w:val="20"/>
                <w:szCs w:val="20"/>
                <w:lang w:val="es-DO" w:eastAsia="es-DO"/>
              </w:rPr>
              <w:t xml:space="preserve"> del plan </w:t>
            </w:r>
            <w:proofErr w:type="gramStart"/>
            <w:r w:rsidRPr="009667CD">
              <w:rPr>
                <w:rFonts w:ascii="Calibri" w:eastAsia="Times New Roman" w:hAnsi="Calibri" w:cs="Calibri"/>
                <w:color w:val="000000"/>
                <w:sz w:val="20"/>
                <w:szCs w:val="20"/>
                <w:lang w:val="es-DO" w:eastAsia="es-DO"/>
              </w:rPr>
              <w:t>Hospitalarios  Emergencias</w:t>
            </w:r>
            <w:proofErr w:type="gramEnd"/>
            <w:r w:rsidRPr="009667CD">
              <w:rPr>
                <w:rFonts w:ascii="Calibri" w:eastAsia="Times New Roman" w:hAnsi="Calibri" w:cs="Calibri"/>
                <w:color w:val="000000"/>
                <w:sz w:val="20"/>
                <w:szCs w:val="20"/>
                <w:lang w:val="es-DO" w:eastAsia="es-DO"/>
              </w:rPr>
              <w:t xml:space="preserve"> de salud </w:t>
            </w:r>
            <w:proofErr w:type="spellStart"/>
            <w:r w:rsidRPr="009667CD">
              <w:rPr>
                <w:rFonts w:ascii="Calibri" w:eastAsia="Times New Roman" w:hAnsi="Calibri" w:cs="Calibri"/>
                <w:color w:val="000000"/>
                <w:sz w:val="20"/>
                <w:szCs w:val="20"/>
                <w:lang w:val="es-DO" w:eastAsia="es-DO"/>
              </w:rPr>
              <w:t>publica</w:t>
            </w:r>
            <w:proofErr w:type="spellEnd"/>
            <w:r w:rsidRPr="009667CD">
              <w:rPr>
                <w:rFonts w:ascii="Calibri" w:eastAsia="Times New Roman" w:hAnsi="Calibri" w:cs="Calibri"/>
                <w:color w:val="000000"/>
                <w:sz w:val="20"/>
                <w:szCs w:val="20"/>
                <w:lang w:val="es-DO" w:eastAsia="es-DO"/>
              </w:rPr>
              <w:t xml:space="preserve"> y desastres </w:t>
            </w:r>
            <w:r w:rsidRPr="009667CD">
              <w:rPr>
                <w:rFonts w:ascii="Calibri" w:eastAsia="Times New Roman" w:hAnsi="Calibri" w:cs="Calibri"/>
                <w:color w:val="000000"/>
                <w:sz w:val="20"/>
                <w:szCs w:val="20"/>
                <w:lang w:val="es-DO" w:eastAsia="es-DO"/>
              </w:rPr>
              <w:lastRenderedPageBreak/>
              <w:t>naturales con el personal del hospital.</w:t>
            </w:r>
          </w:p>
        </w:tc>
        <w:tc>
          <w:tcPr>
            <w:tcW w:w="2180" w:type="dxa"/>
            <w:tcBorders>
              <w:top w:val="nil"/>
              <w:left w:val="nil"/>
              <w:bottom w:val="single" w:sz="4" w:space="0" w:color="auto"/>
              <w:right w:val="single" w:sz="4" w:space="0" w:color="auto"/>
            </w:tcBorders>
            <w:shd w:val="clear" w:color="D9E1F2" w:fill="FFFFFF"/>
            <w:vAlign w:val="center"/>
            <w:hideMark/>
          </w:tcPr>
          <w:p w14:paraId="5AD50C6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 </w:t>
            </w:r>
          </w:p>
        </w:tc>
        <w:tc>
          <w:tcPr>
            <w:tcW w:w="1960" w:type="dxa"/>
            <w:tcBorders>
              <w:top w:val="nil"/>
              <w:left w:val="single" w:sz="4" w:space="0" w:color="305496"/>
              <w:bottom w:val="single" w:sz="4" w:space="0" w:color="305496"/>
              <w:right w:val="single" w:sz="4" w:space="0" w:color="305496"/>
            </w:tcBorders>
            <w:vAlign w:val="center"/>
            <w:hideMark/>
          </w:tcPr>
          <w:p w14:paraId="3A4ACBE0"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627C2A23"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06971C8"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A2E1E3E" w14:textId="77777777" w:rsidTr="00CE0A66">
        <w:trPr>
          <w:trHeight w:val="306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F9DB67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1.8.2.13</w:t>
            </w:r>
          </w:p>
        </w:tc>
        <w:tc>
          <w:tcPr>
            <w:tcW w:w="2180" w:type="dxa"/>
            <w:tcBorders>
              <w:top w:val="nil"/>
              <w:left w:val="nil"/>
              <w:bottom w:val="single" w:sz="4" w:space="0" w:color="auto"/>
              <w:right w:val="single" w:sz="4" w:space="0" w:color="auto"/>
            </w:tcBorders>
            <w:hideMark/>
          </w:tcPr>
          <w:p w14:paraId="006E0F4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Reunión con el </w:t>
            </w:r>
            <w:proofErr w:type="spellStart"/>
            <w:r w:rsidRPr="009667CD">
              <w:rPr>
                <w:rFonts w:ascii="Calibri" w:eastAsia="Times New Roman" w:hAnsi="Calibri" w:cs="Calibri"/>
                <w:color w:val="000000"/>
                <w:sz w:val="20"/>
                <w:szCs w:val="20"/>
                <w:lang w:val="es-DO" w:eastAsia="es-DO"/>
              </w:rPr>
              <w:t>Comite</w:t>
            </w:r>
            <w:proofErr w:type="spellEnd"/>
            <w:r w:rsidRPr="009667CD">
              <w:rPr>
                <w:rFonts w:ascii="Calibri" w:eastAsia="Times New Roman" w:hAnsi="Calibri" w:cs="Calibri"/>
                <w:color w:val="000000"/>
                <w:sz w:val="20"/>
                <w:szCs w:val="20"/>
                <w:lang w:val="es-DO" w:eastAsia="es-DO"/>
              </w:rPr>
              <w:t xml:space="preserve"> Hospitalario de Emergencias y Desastres para respuesta a Temporada </w:t>
            </w:r>
            <w:proofErr w:type="spellStart"/>
            <w:r w:rsidRPr="009667CD">
              <w:rPr>
                <w:rFonts w:ascii="Calibri" w:eastAsia="Times New Roman" w:hAnsi="Calibri" w:cs="Calibri"/>
                <w:color w:val="000000"/>
                <w:sz w:val="20"/>
                <w:szCs w:val="20"/>
                <w:lang w:val="es-DO" w:eastAsia="es-DO"/>
              </w:rPr>
              <w:t>Ciclonica</w:t>
            </w:r>
            <w:proofErr w:type="spellEnd"/>
            <w:r w:rsidRPr="009667CD">
              <w:rPr>
                <w:rFonts w:ascii="Calibri" w:eastAsia="Times New Roman" w:hAnsi="Calibri" w:cs="Calibri"/>
                <w:color w:val="000000"/>
                <w:sz w:val="20"/>
                <w:szCs w:val="20"/>
                <w:lang w:val="es-DO" w:eastAsia="es-DO"/>
              </w:rPr>
              <w:t xml:space="preserve"> y Eventos </w:t>
            </w:r>
            <w:proofErr w:type="spellStart"/>
            <w:r w:rsidRPr="009667CD">
              <w:rPr>
                <w:rFonts w:ascii="Calibri" w:eastAsia="Times New Roman" w:hAnsi="Calibri" w:cs="Calibri"/>
                <w:color w:val="000000"/>
                <w:sz w:val="20"/>
                <w:szCs w:val="20"/>
                <w:lang w:val="es-DO" w:eastAsia="es-DO"/>
              </w:rPr>
              <w:t>Hidrometeorologicos</w:t>
            </w:r>
            <w:proofErr w:type="spellEnd"/>
            <w:r w:rsidRPr="009667CD">
              <w:rPr>
                <w:rFonts w:ascii="Calibri" w:eastAsia="Times New Roman" w:hAnsi="Calibri" w:cs="Calibri"/>
                <w:color w:val="000000"/>
                <w:sz w:val="20"/>
                <w:szCs w:val="20"/>
                <w:lang w:val="es-DO" w:eastAsia="es-DO"/>
              </w:rPr>
              <w:t xml:space="preserve"> comité de emergencias</w:t>
            </w:r>
          </w:p>
        </w:tc>
        <w:tc>
          <w:tcPr>
            <w:tcW w:w="2180" w:type="dxa"/>
            <w:tcBorders>
              <w:top w:val="nil"/>
              <w:left w:val="nil"/>
              <w:bottom w:val="single" w:sz="4" w:space="0" w:color="auto"/>
              <w:right w:val="single" w:sz="4" w:space="0" w:color="auto"/>
            </w:tcBorders>
            <w:shd w:val="clear" w:color="D9E1F2" w:fill="FFFFFF"/>
            <w:vAlign w:val="center"/>
            <w:hideMark/>
          </w:tcPr>
          <w:p w14:paraId="194E0AE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204815A"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Mayo</w:t>
            </w:r>
          </w:p>
        </w:tc>
        <w:tc>
          <w:tcPr>
            <w:tcW w:w="1120" w:type="dxa"/>
            <w:tcBorders>
              <w:top w:val="nil"/>
              <w:left w:val="nil"/>
              <w:bottom w:val="single" w:sz="4" w:space="0" w:color="auto"/>
              <w:right w:val="single" w:sz="4" w:space="0" w:color="auto"/>
            </w:tcBorders>
            <w:shd w:val="clear" w:color="D9E1F2" w:fill="FFFFFF"/>
            <w:noWrap/>
            <w:vAlign w:val="center"/>
            <w:hideMark/>
          </w:tcPr>
          <w:p w14:paraId="61E34BB2"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7DBE6B2"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1F817AFE" w14:textId="77777777" w:rsidTr="00CE0A66">
        <w:trPr>
          <w:trHeight w:val="151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64B19B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1.8.3.04</w:t>
            </w:r>
          </w:p>
        </w:tc>
        <w:tc>
          <w:tcPr>
            <w:tcW w:w="2180" w:type="dxa"/>
            <w:tcBorders>
              <w:top w:val="nil"/>
              <w:left w:val="nil"/>
              <w:bottom w:val="single" w:sz="4" w:space="0" w:color="auto"/>
              <w:right w:val="single" w:sz="4" w:space="0" w:color="auto"/>
            </w:tcBorders>
            <w:shd w:val="clear" w:color="000000" w:fill="FFFFFF"/>
            <w:hideMark/>
          </w:tcPr>
          <w:p w14:paraId="1A26A8F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Seguimiento al plan de mejora de las evaluaciones de la calidad de los servicios de nutrición</w:t>
            </w:r>
          </w:p>
        </w:tc>
        <w:tc>
          <w:tcPr>
            <w:tcW w:w="2180" w:type="dxa"/>
            <w:tcBorders>
              <w:top w:val="nil"/>
              <w:left w:val="nil"/>
              <w:bottom w:val="single" w:sz="4" w:space="0" w:color="auto"/>
              <w:right w:val="single" w:sz="4" w:space="0" w:color="auto"/>
            </w:tcBorders>
            <w:shd w:val="clear" w:color="D9E1F2" w:fill="FFFFFF"/>
            <w:vAlign w:val="center"/>
            <w:hideMark/>
          </w:tcPr>
          <w:p w14:paraId="582C247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08050FC"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45AFA645"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E8A6CEB"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33F26529" w14:textId="77777777" w:rsidTr="00CE0A66">
        <w:trPr>
          <w:trHeight w:val="204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558336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1.8.3.05</w:t>
            </w:r>
          </w:p>
        </w:tc>
        <w:tc>
          <w:tcPr>
            <w:tcW w:w="2180" w:type="dxa"/>
            <w:tcBorders>
              <w:top w:val="nil"/>
              <w:left w:val="nil"/>
              <w:bottom w:val="single" w:sz="4" w:space="0" w:color="auto"/>
              <w:right w:val="single" w:sz="4" w:space="0" w:color="auto"/>
            </w:tcBorders>
            <w:shd w:val="clear" w:color="000000" w:fill="FFFFFF"/>
            <w:hideMark/>
          </w:tcPr>
          <w:p w14:paraId="63B9853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Supervisión y evaluación de los procesos de bioseguridad hospitalaria</w:t>
            </w:r>
          </w:p>
        </w:tc>
        <w:tc>
          <w:tcPr>
            <w:tcW w:w="2180" w:type="dxa"/>
            <w:tcBorders>
              <w:top w:val="nil"/>
              <w:left w:val="nil"/>
              <w:bottom w:val="single" w:sz="4" w:space="0" w:color="auto"/>
              <w:right w:val="single" w:sz="4" w:space="0" w:color="auto"/>
            </w:tcBorders>
            <w:shd w:val="clear" w:color="D9E1F2" w:fill="FFFFFF"/>
            <w:vAlign w:val="center"/>
            <w:hideMark/>
          </w:tcPr>
          <w:p w14:paraId="5F382D5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92FB8A6"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06CB7693"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69096B5"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94C9128" w14:textId="77777777" w:rsidTr="00CE0A66">
        <w:trPr>
          <w:trHeight w:val="181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51FB3B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1.8.3.06</w:t>
            </w:r>
          </w:p>
        </w:tc>
        <w:tc>
          <w:tcPr>
            <w:tcW w:w="2180" w:type="dxa"/>
            <w:tcBorders>
              <w:top w:val="nil"/>
              <w:left w:val="nil"/>
              <w:bottom w:val="single" w:sz="4" w:space="0" w:color="auto"/>
              <w:right w:val="single" w:sz="4" w:space="0" w:color="auto"/>
            </w:tcBorders>
            <w:shd w:val="clear" w:color="000000" w:fill="FFFFFF"/>
            <w:hideMark/>
          </w:tcPr>
          <w:p w14:paraId="5C3DEA1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Elaboración de los planes de mejora a partir de los resultados de </w:t>
            </w:r>
            <w:proofErr w:type="spellStart"/>
            <w:r w:rsidRPr="009667CD">
              <w:rPr>
                <w:rFonts w:ascii="Calibri" w:eastAsia="Times New Roman" w:hAnsi="Calibri" w:cs="Calibri"/>
                <w:color w:val="000000"/>
                <w:sz w:val="20"/>
                <w:szCs w:val="20"/>
                <w:lang w:val="es-DO" w:eastAsia="es-DO"/>
              </w:rPr>
              <w:t>evaluacion</w:t>
            </w:r>
            <w:proofErr w:type="spellEnd"/>
            <w:r w:rsidRPr="009667CD">
              <w:rPr>
                <w:rFonts w:ascii="Calibri" w:eastAsia="Times New Roman" w:hAnsi="Calibri" w:cs="Calibri"/>
                <w:color w:val="000000"/>
                <w:sz w:val="20"/>
                <w:szCs w:val="20"/>
                <w:lang w:val="es-DO" w:eastAsia="es-DO"/>
              </w:rPr>
              <w:t xml:space="preserve"> de procesos de bioseguridad hospitalaria</w:t>
            </w:r>
          </w:p>
        </w:tc>
        <w:tc>
          <w:tcPr>
            <w:tcW w:w="2180" w:type="dxa"/>
            <w:tcBorders>
              <w:top w:val="nil"/>
              <w:left w:val="nil"/>
              <w:bottom w:val="single" w:sz="4" w:space="0" w:color="auto"/>
              <w:right w:val="single" w:sz="4" w:space="0" w:color="auto"/>
            </w:tcBorders>
            <w:shd w:val="clear" w:color="D9E1F2" w:fill="FFFFFF"/>
            <w:vAlign w:val="center"/>
            <w:hideMark/>
          </w:tcPr>
          <w:p w14:paraId="4E4B3FC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7DA04E4"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41FA6BA1"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EFFE04C"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11115344" w14:textId="77777777" w:rsidTr="00CE0A66">
        <w:trPr>
          <w:trHeight w:val="355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969ABA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1.8.3.07</w:t>
            </w:r>
          </w:p>
        </w:tc>
        <w:tc>
          <w:tcPr>
            <w:tcW w:w="2180" w:type="dxa"/>
            <w:tcBorders>
              <w:top w:val="nil"/>
              <w:left w:val="nil"/>
              <w:bottom w:val="single" w:sz="4" w:space="0" w:color="auto"/>
              <w:right w:val="single" w:sz="4" w:space="0" w:color="auto"/>
            </w:tcBorders>
            <w:shd w:val="clear" w:color="000000" w:fill="FFFFFF"/>
            <w:hideMark/>
          </w:tcPr>
          <w:p w14:paraId="35EB3D40"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Seguimiento a los planes de mejora de evaluación de procesos de bioseguridad hospitalaria</w:t>
            </w:r>
          </w:p>
        </w:tc>
        <w:tc>
          <w:tcPr>
            <w:tcW w:w="2180" w:type="dxa"/>
            <w:tcBorders>
              <w:top w:val="nil"/>
              <w:left w:val="nil"/>
              <w:bottom w:val="single" w:sz="4" w:space="0" w:color="auto"/>
              <w:right w:val="single" w:sz="4" w:space="0" w:color="auto"/>
            </w:tcBorders>
            <w:shd w:val="clear" w:color="D9E1F2" w:fill="FFFFFF"/>
            <w:vAlign w:val="center"/>
            <w:hideMark/>
          </w:tcPr>
          <w:p w14:paraId="1C99855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489CF9DA"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4929F038"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8F16DE2"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440887FF" w14:textId="77777777" w:rsidTr="00CE0A66">
        <w:trPr>
          <w:trHeight w:val="258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0B41B3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1.8.3.08</w:t>
            </w:r>
          </w:p>
        </w:tc>
        <w:tc>
          <w:tcPr>
            <w:tcW w:w="2180" w:type="dxa"/>
            <w:tcBorders>
              <w:top w:val="nil"/>
              <w:left w:val="nil"/>
              <w:bottom w:val="single" w:sz="4" w:space="0" w:color="auto"/>
              <w:right w:val="single" w:sz="4" w:space="0" w:color="auto"/>
            </w:tcBorders>
            <w:shd w:val="clear" w:color="000000" w:fill="FFFFFF"/>
            <w:hideMark/>
          </w:tcPr>
          <w:p w14:paraId="7884D9B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Notificación oportuna de las enfermedades bajo vigilancia epidemiológica (Epi 1 y 2)</w:t>
            </w:r>
          </w:p>
        </w:tc>
        <w:tc>
          <w:tcPr>
            <w:tcW w:w="2180" w:type="dxa"/>
            <w:tcBorders>
              <w:top w:val="nil"/>
              <w:left w:val="nil"/>
              <w:bottom w:val="single" w:sz="4" w:space="0" w:color="auto"/>
              <w:right w:val="single" w:sz="4" w:space="0" w:color="auto"/>
            </w:tcBorders>
            <w:shd w:val="clear" w:color="D9E1F2" w:fill="FFFFFF"/>
            <w:vAlign w:val="center"/>
            <w:hideMark/>
          </w:tcPr>
          <w:p w14:paraId="1BA0CE9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3226EF8"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5B07DA16"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7466E76"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F480C05" w14:textId="77777777" w:rsidTr="00CE0A66">
        <w:trPr>
          <w:trHeight w:val="357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656276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1.8.3.09</w:t>
            </w:r>
          </w:p>
        </w:tc>
        <w:tc>
          <w:tcPr>
            <w:tcW w:w="2180" w:type="dxa"/>
            <w:tcBorders>
              <w:top w:val="nil"/>
              <w:left w:val="nil"/>
              <w:bottom w:val="single" w:sz="4" w:space="0" w:color="auto"/>
              <w:right w:val="single" w:sz="4" w:space="0" w:color="auto"/>
            </w:tcBorders>
            <w:shd w:val="clear" w:color="000000" w:fill="FFFFFF"/>
            <w:hideMark/>
          </w:tcPr>
          <w:p w14:paraId="0231F46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Implementación del procedimiento de </w:t>
            </w:r>
            <w:proofErr w:type="spellStart"/>
            <w:r w:rsidRPr="009667CD">
              <w:rPr>
                <w:rFonts w:ascii="Calibri" w:eastAsia="Times New Roman" w:hAnsi="Calibri" w:cs="Calibri"/>
                <w:color w:val="000000"/>
                <w:sz w:val="20"/>
                <w:szCs w:val="20"/>
                <w:lang w:val="es-DO" w:eastAsia="es-DO"/>
              </w:rPr>
              <w:t>hosteleria</w:t>
            </w:r>
            <w:proofErr w:type="spellEnd"/>
            <w:r w:rsidRPr="009667CD">
              <w:rPr>
                <w:rFonts w:ascii="Calibri" w:eastAsia="Times New Roman" w:hAnsi="Calibri" w:cs="Calibri"/>
                <w:color w:val="000000"/>
                <w:sz w:val="20"/>
                <w:szCs w:val="20"/>
                <w:lang w:val="es-DO" w:eastAsia="es-DO"/>
              </w:rPr>
              <w:t xml:space="preserve"> hospitalaria</w:t>
            </w:r>
          </w:p>
        </w:tc>
        <w:tc>
          <w:tcPr>
            <w:tcW w:w="2180" w:type="dxa"/>
            <w:tcBorders>
              <w:top w:val="nil"/>
              <w:left w:val="nil"/>
              <w:bottom w:val="single" w:sz="4" w:space="0" w:color="auto"/>
              <w:right w:val="single" w:sz="4" w:space="0" w:color="auto"/>
            </w:tcBorders>
            <w:shd w:val="clear" w:color="D9E1F2" w:fill="FFFFFF"/>
            <w:vAlign w:val="center"/>
            <w:hideMark/>
          </w:tcPr>
          <w:p w14:paraId="517AF64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546E539"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3BD4ADF9"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9230372"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A6405B9" w14:textId="77777777" w:rsidTr="00CE0A66">
        <w:trPr>
          <w:trHeight w:val="273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A02135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1.8.3.10</w:t>
            </w:r>
          </w:p>
        </w:tc>
        <w:tc>
          <w:tcPr>
            <w:tcW w:w="2180" w:type="dxa"/>
            <w:tcBorders>
              <w:top w:val="nil"/>
              <w:left w:val="nil"/>
              <w:bottom w:val="single" w:sz="4" w:space="0" w:color="auto"/>
              <w:right w:val="single" w:sz="4" w:space="0" w:color="auto"/>
            </w:tcBorders>
            <w:shd w:val="clear" w:color="000000" w:fill="FFFFFF"/>
            <w:hideMark/>
          </w:tcPr>
          <w:p w14:paraId="0CAC4C9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Diagnóstico situacional de la conformación de los comités hospitalarios</w:t>
            </w:r>
          </w:p>
        </w:tc>
        <w:tc>
          <w:tcPr>
            <w:tcW w:w="2180" w:type="dxa"/>
            <w:tcBorders>
              <w:top w:val="nil"/>
              <w:left w:val="nil"/>
              <w:bottom w:val="single" w:sz="4" w:space="0" w:color="auto"/>
              <w:right w:val="single" w:sz="4" w:space="0" w:color="auto"/>
            </w:tcBorders>
            <w:shd w:val="clear" w:color="D9E1F2" w:fill="FFFFFF"/>
            <w:vAlign w:val="center"/>
            <w:hideMark/>
          </w:tcPr>
          <w:p w14:paraId="4902225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1ECC211"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22DDEB2E"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69417DB"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341DED3F" w14:textId="77777777" w:rsidTr="00CE0A66">
        <w:trPr>
          <w:trHeight w:val="234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A3C69E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1.8.3.11</w:t>
            </w:r>
          </w:p>
        </w:tc>
        <w:tc>
          <w:tcPr>
            <w:tcW w:w="2180" w:type="dxa"/>
            <w:tcBorders>
              <w:top w:val="nil"/>
              <w:left w:val="nil"/>
              <w:bottom w:val="single" w:sz="4" w:space="0" w:color="auto"/>
              <w:right w:val="single" w:sz="4" w:space="0" w:color="auto"/>
            </w:tcBorders>
            <w:shd w:val="clear" w:color="000000" w:fill="FFFFFF"/>
            <w:hideMark/>
          </w:tcPr>
          <w:p w14:paraId="1AB727F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proofErr w:type="spellStart"/>
            <w:r w:rsidRPr="009667CD">
              <w:rPr>
                <w:rFonts w:ascii="Calibri" w:eastAsia="Times New Roman" w:hAnsi="Calibri" w:cs="Calibri"/>
                <w:color w:val="000000"/>
                <w:sz w:val="20"/>
                <w:szCs w:val="20"/>
                <w:lang w:val="es-DO" w:eastAsia="es-DO"/>
              </w:rPr>
              <w:t>Conformacion</w:t>
            </w:r>
            <w:proofErr w:type="spellEnd"/>
            <w:r w:rsidRPr="009667CD">
              <w:rPr>
                <w:rFonts w:ascii="Calibri" w:eastAsia="Times New Roman" w:hAnsi="Calibri" w:cs="Calibri"/>
                <w:color w:val="000000"/>
                <w:sz w:val="20"/>
                <w:szCs w:val="20"/>
                <w:lang w:val="es-DO" w:eastAsia="es-DO"/>
              </w:rPr>
              <w:t xml:space="preserve"> </w:t>
            </w:r>
            <w:proofErr w:type="gramStart"/>
            <w:r w:rsidRPr="009667CD">
              <w:rPr>
                <w:rFonts w:ascii="Calibri" w:eastAsia="Times New Roman" w:hAnsi="Calibri" w:cs="Calibri"/>
                <w:color w:val="000000"/>
                <w:sz w:val="20"/>
                <w:szCs w:val="20"/>
                <w:lang w:val="es-DO" w:eastAsia="es-DO"/>
              </w:rPr>
              <w:t>de los comité</w:t>
            </w:r>
            <w:proofErr w:type="gramEnd"/>
            <w:r w:rsidRPr="009667CD">
              <w:rPr>
                <w:rFonts w:ascii="Calibri" w:eastAsia="Times New Roman" w:hAnsi="Calibri" w:cs="Calibri"/>
                <w:color w:val="000000"/>
                <w:sz w:val="20"/>
                <w:szCs w:val="20"/>
                <w:lang w:val="es-DO" w:eastAsia="es-DO"/>
              </w:rPr>
              <w:t xml:space="preserve"> Hospitalarios</w:t>
            </w:r>
          </w:p>
        </w:tc>
        <w:tc>
          <w:tcPr>
            <w:tcW w:w="2180" w:type="dxa"/>
            <w:tcBorders>
              <w:top w:val="nil"/>
              <w:left w:val="nil"/>
              <w:bottom w:val="single" w:sz="4" w:space="0" w:color="auto"/>
              <w:right w:val="single" w:sz="4" w:space="0" w:color="auto"/>
            </w:tcBorders>
            <w:shd w:val="clear" w:color="D9E1F2" w:fill="FFFFFF"/>
            <w:vAlign w:val="center"/>
            <w:hideMark/>
          </w:tcPr>
          <w:p w14:paraId="7F8439C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Matriz</w:t>
            </w:r>
          </w:p>
        </w:tc>
        <w:tc>
          <w:tcPr>
            <w:tcW w:w="1960" w:type="dxa"/>
            <w:tcBorders>
              <w:top w:val="nil"/>
              <w:left w:val="single" w:sz="4" w:space="0" w:color="305496"/>
              <w:bottom w:val="single" w:sz="4" w:space="0" w:color="305496"/>
              <w:right w:val="single" w:sz="4" w:space="0" w:color="305496"/>
            </w:tcBorders>
            <w:vAlign w:val="center"/>
            <w:hideMark/>
          </w:tcPr>
          <w:p w14:paraId="0EA8FFA7"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04646F6E"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C13868F"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37E4831D" w14:textId="77777777" w:rsidTr="00CE0A66">
        <w:trPr>
          <w:trHeight w:val="211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B2366C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1.8.3.12</w:t>
            </w:r>
          </w:p>
        </w:tc>
        <w:tc>
          <w:tcPr>
            <w:tcW w:w="2180" w:type="dxa"/>
            <w:tcBorders>
              <w:top w:val="nil"/>
              <w:left w:val="nil"/>
              <w:bottom w:val="single" w:sz="4" w:space="0" w:color="auto"/>
              <w:right w:val="single" w:sz="4" w:space="0" w:color="auto"/>
            </w:tcBorders>
            <w:shd w:val="clear" w:color="000000" w:fill="FFFFFF"/>
            <w:hideMark/>
          </w:tcPr>
          <w:p w14:paraId="182B82F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proofErr w:type="spellStart"/>
            <w:r w:rsidRPr="009667CD">
              <w:rPr>
                <w:rFonts w:ascii="Calibri" w:eastAsia="Times New Roman" w:hAnsi="Calibri" w:cs="Calibri"/>
                <w:color w:val="000000"/>
                <w:sz w:val="20"/>
                <w:szCs w:val="20"/>
                <w:lang w:val="es-DO" w:eastAsia="es-DO"/>
              </w:rPr>
              <w:t>Evaluacion</w:t>
            </w:r>
            <w:proofErr w:type="spellEnd"/>
            <w:r w:rsidRPr="009667CD">
              <w:rPr>
                <w:rFonts w:ascii="Calibri" w:eastAsia="Times New Roman" w:hAnsi="Calibri" w:cs="Calibri"/>
                <w:color w:val="000000"/>
                <w:sz w:val="20"/>
                <w:szCs w:val="20"/>
                <w:lang w:val="es-DO" w:eastAsia="es-DO"/>
              </w:rPr>
              <w:t xml:space="preserve"> de la </w:t>
            </w:r>
            <w:proofErr w:type="spellStart"/>
            <w:r w:rsidRPr="009667CD">
              <w:rPr>
                <w:rFonts w:ascii="Calibri" w:eastAsia="Times New Roman" w:hAnsi="Calibri" w:cs="Calibri"/>
                <w:color w:val="000000"/>
                <w:sz w:val="20"/>
                <w:szCs w:val="20"/>
                <w:lang w:val="es-DO" w:eastAsia="es-DO"/>
              </w:rPr>
              <w:t>Metodologia</w:t>
            </w:r>
            <w:proofErr w:type="spellEnd"/>
            <w:r w:rsidRPr="009667CD">
              <w:rPr>
                <w:rFonts w:ascii="Calibri" w:eastAsia="Times New Roman" w:hAnsi="Calibri" w:cs="Calibri"/>
                <w:color w:val="000000"/>
                <w:sz w:val="20"/>
                <w:szCs w:val="20"/>
                <w:lang w:val="es-DO" w:eastAsia="es-DO"/>
              </w:rPr>
              <w:t xml:space="preserve"> de </w:t>
            </w:r>
            <w:proofErr w:type="spellStart"/>
            <w:r w:rsidRPr="009667CD">
              <w:rPr>
                <w:rFonts w:ascii="Calibri" w:eastAsia="Times New Roman" w:hAnsi="Calibri" w:cs="Calibri"/>
                <w:color w:val="000000"/>
                <w:sz w:val="20"/>
                <w:szCs w:val="20"/>
                <w:lang w:val="es-DO" w:eastAsia="es-DO"/>
              </w:rPr>
              <w:t>Gestion</w:t>
            </w:r>
            <w:proofErr w:type="spellEnd"/>
            <w:r w:rsidRPr="009667CD">
              <w:rPr>
                <w:rFonts w:ascii="Calibri" w:eastAsia="Times New Roman" w:hAnsi="Calibri" w:cs="Calibri"/>
                <w:color w:val="000000"/>
                <w:sz w:val="20"/>
                <w:szCs w:val="20"/>
                <w:lang w:val="es-DO" w:eastAsia="es-DO"/>
              </w:rPr>
              <w:t xml:space="preserve"> Productiva</w:t>
            </w:r>
          </w:p>
        </w:tc>
        <w:tc>
          <w:tcPr>
            <w:tcW w:w="2180" w:type="dxa"/>
            <w:tcBorders>
              <w:top w:val="nil"/>
              <w:left w:val="nil"/>
              <w:bottom w:val="single" w:sz="4" w:space="0" w:color="auto"/>
              <w:right w:val="single" w:sz="4" w:space="0" w:color="auto"/>
            </w:tcBorders>
            <w:shd w:val="clear" w:color="D9E1F2" w:fill="FFFFFF"/>
            <w:vAlign w:val="center"/>
            <w:hideMark/>
          </w:tcPr>
          <w:p w14:paraId="584B218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551366B"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27A17792"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874E790"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70D8BB2" w14:textId="77777777" w:rsidTr="00CE0A66">
        <w:trPr>
          <w:trHeight w:val="321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486B67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1.8.3.13</w:t>
            </w:r>
          </w:p>
        </w:tc>
        <w:tc>
          <w:tcPr>
            <w:tcW w:w="2180" w:type="dxa"/>
            <w:tcBorders>
              <w:top w:val="nil"/>
              <w:left w:val="nil"/>
              <w:bottom w:val="single" w:sz="4" w:space="0" w:color="auto"/>
              <w:right w:val="single" w:sz="4" w:space="0" w:color="auto"/>
            </w:tcBorders>
            <w:shd w:val="clear" w:color="000000" w:fill="FFFFFF"/>
            <w:hideMark/>
          </w:tcPr>
          <w:p w14:paraId="4F13DA2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Plan de mejora a partir de los resultados de la </w:t>
            </w:r>
            <w:proofErr w:type="spellStart"/>
            <w:r w:rsidRPr="009667CD">
              <w:rPr>
                <w:rFonts w:ascii="Calibri" w:eastAsia="Times New Roman" w:hAnsi="Calibri" w:cs="Calibri"/>
                <w:color w:val="000000"/>
                <w:sz w:val="20"/>
                <w:szCs w:val="20"/>
                <w:lang w:val="es-DO" w:eastAsia="es-DO"/>
              </w:rPr>
              <w:t>evaluacion</w:t>
            </w:r>
            <w:proofErr w:type="spellEnd"/>
            <w:r w:rsidRPr="009667CD">
              <w:rPr>
                <w:rFonts w:ascii="Calibri" w:eastAsia="Times New Roman" w:hAnsi="Calibri" w:cs="Calibri"/>
                <w:color w:val="000000"/>
                <w:sz w:val="20"/>
                <w:szCs w:val="20"/>
                <w:lang w:val="es-DO" w:eastAsia="es-DO"/>
              </w:rPr>
              <w:t xml:space="preserve"> de la </w:t>
            </w:r>
            <w:proofErr w:type="spellStart"/>
            <w:r w:rsidRPr="009667CD">
              <w:rPr>
                <w:rFonts w:ascii="Calibri" w:eastAsia="Times New Roman" w:hAnsi="Calibri" w:cs="Calibri"/>
                <w:color w:val="000000"/>
                <w:sz w:val="20"/>
                <w:szCs w:val="20"/>
                <w:lang w:val="es-DO" w:eastAsia="es-DO"/>
              </w:rPr>
              <w:t>metodologia</w:t>
            </w:r>
            <w:proofErr w:type="spellEnd"/>
            <w:r w:rsidRPr="009667CD">
              <w:rPr>
                <w:rFonts w:ascii="Calibri" w:eastAsia="Times New Roman" w:hAnsi="Calibri" w:cs="Calibri"/>
                <w:color w:val="000000"/>
                <w:sz w:val="20"/>
                <w:szCs w:val="20"/>
                <w:lang w:val="es-DO" w:eastAsia="es-DO"/>
              </w:rPr>
              <w:t xml:space="preserve"> de </w:t>
            </w:r>
            <w:proofErr w:type="spellStart"/>
            <w:r w:rsidRPr="009667CD">
              <w:rPr>
                <w:rFonts w:ascii="Calibri" w:eastAsia="Times New Roman" w:hAnsi="Calibri" w:cs="Calibri"/>
                <w:color w:val="000000"/>
                <w:sz w:val="20"/>
                <w:szCs w:val="20"/>
                <w:lang w:val="es-DO" w:eastAsia="es-DO"/>
              </w:rPr>
              <w:t>gestion</w:t>
            </w:r>
            <w:proofErr w:type="spellEnd"/>
            <w:r w:rsidRPr="009667CD">
              <w:rPr>
                <w:rFonts w:ascii="Calibri" w:eastAsia="Times New Roman" w:hAnsi="Calibri" w:cs="Calibri"/>
                <w:color w:val="000000"/>
                <w:sz w:val="20"/>
                <w:szCs w:val="20"/>
                <w:lang w:val="es-DO" w:eastAsia="es-DO"/>
              </w:rPr>
              <w:t xml:space="preserve"> productiva</w:t>
            </w:r>
          </w:p>
        </w:tc>
        <w:tc>
          <w:tcPr>
            <w:tcW w:w="2180" w:type="dxa"/>
            <w:tcBorders>
              <w:top w:val="nil"/>
              <w:left w:val="nil"/>
              <w:bottom w:val="single" w:sz="4" w:space="0" w:color="auto"/>
              <w:right w:val="single" w:sz="4" w:space="0" w:color="auto"/>
            </w:tcBorders>
            <w:shd w:val="clear" w:color="D9E1F2" w:fill="FFFFFF"/>
            <w:vAlign w:val="center"/>
            <w:hideMark/>
          </w:tcPr>
          <w:p w14:paraId="47A44CC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5233762"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33105516"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49D0676"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1A64EBCD" w14:textId="77777777" w:rsidTr="00CE0A66">
        <w:trPr>
          <w:trHeight w:val="250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DB519A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1.8.3.14</w:t>
            </w:r>
          </w:p>
        </w:tc>
        <w:tc>
          <w:tcPr>
            <w:tcW w:w="2180" w:type="dxa"/>
            <w:tcBorders>
              <w:top w:val="nil"/>
              <w:left w:val="nil"/>
              <w:bottom w:val="single" w:sz="4" w:space="0" w:color="auto"/>
              <w:right w:val="single" w:sz="4" w:space="0" w:color="auto"/>
            </w:tcBorders>
            <w:shd w:val="clear" w:color="000000" w:fill="FFFFFF"/>
            <w:hideMark/>
          </w:tcPr>
          <w:p w14:paraId="77A634B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Seguimiento a los planes de mejora de la MGP</w:t>
            </w:r>
          </w:p>
        </w:tc>
        <w:tc>
          <w:tcPr>
            <w:tcW w:w="2180" w:type="dxa"/>
            <w:tcBorders>
              <w:top w:val="nil"/>
              <w:left w:val="nil"/>
              <w:bottom w:val="single" w:sz="4" w:space="0" w:color="auto"/>
              <w:right w:val="single" w:sz="4" w:space="0" w:color="auto"/>
            </w:tcBorders>
            <w:shd w:val="clear" w:color="D9E1F2" w:fill="FFFFFF"/>
            <w:vAlign w:val="center"/>
            <w:hideMark/>
          </w:tcPr>
          <w:p w14:paraId="3E4260B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38665D1"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Mayo</w:t>
            </w:r>
          </w:p>
        </w:tc>
        <w:tc>
          <w:tcPr>
            <w:tcW w:w="1120" w:type="dxa"/>
            <w:tcBorders>
              <w:top w:val="nil"/>
              <w:left w:val="nil"/>
              <w:bottom w:val="single" w:sz="4" w:space="0" w:color="auto"/>
              <w:right w:val="single" w:sz="4" w:space="0" w:color="auto"/>
            </w:tcBorders>
            <w:shd w:val="clear" w:color="D9E1F2" w:fill="FFFFFF"/>
            <w:noWrap/>
            <w:vAlign w:val="center"/>
            <w:hideMark/>
          </w:tcPr>
          <w:p w14:paraId="25FCC204"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CABEB0B"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12DEAADD" w14:textId="77777777" w:rsidTr="00CE0A66">
        <w:trPr>
          <w:trHeight w:val="147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2CB6D30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1.8.3.15</w:t>
            </w:r>
          </w:p>
        </w:tc>
        <w:tc>
          <w:tcPr>
            <w:tcW w:w="2180" w:type="dxa"/>
            <w:tcBorders>
              <w:top w:val="nil"/>
              <w:left w:val="nil"/>
              <w:bottom w:val="single" w:sz="4" w:space="0" w:color="auto"/>
              <w:right w:val="single" w:sz="4" w:space="0" w:color="auto"/>
            </w:tcBorders>
            <w:hideMark/>
          </w:tcPr>
          <w:p w14:paraId="7CCB0FF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Supervisión de la calidad de los servicios de nutrición </w:t>
            </w:r>
          </w:p>
        </w:tc>
        <w:tc>
          <w:tcPr>
            <w:tcW w:w="2180" w:type="dxa"/>
            <w:tcBorders>
              <w:top w:val="nil"/>
              <w:left w:val="nil"/>
              <w:bottom w:val="single" w:sz="4" w:space="0" w:color="auto"/>
              <w:right w:val="single" w:sz="4" w:space="0" w:color="auto"/>
            </w:tcBorders>
            <w:shd w:val="clear" w:color="D9E1F2" w:fill="FFFFFF"/>
            <w:vAlign w:val="center"/>
            <w:hideMark/>
          </w:tcPr>
          <w:p w14:paraId="1530F8D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2C7E053"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18F57FCF"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D34EFC2"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2D8CA44B" w14:textId="77777777" w:rsidTr="00CE0A66">
        <w:trPr>
          <w:trHeight w:val="279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34D9B6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1.8.3.16</w:t>
            </w:r>
          </w:p>
        </w:tc>
        <w:tc>
          <w:tcPr>
            <w:tcW w:w="2180" w:type="dxa"/>
            <w:tcBorders>
              <w:top w:val="nil"/>
              <w:left w:val="nil"/>
              <w:bottom w:val="single" w:sz="4" w:space="0" w:color="auto"/>
              <w:right w:val="single" w:sz="4" w:space="0" w:color="auto"/>
            </w:tcBorders>
            <w:hideMark/>
          </w:tcPr>
          <w:p w14:paraId="534FA45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Desarrollo de los planes de mejora a partir de los resultados de las evaluaciones de la calidad de los servicios de nutrición</w:t>
            </w:r>
          </w:p>
        </w:tc>
        <w:tc>
          <w:tcPr>
            <w:tcW w:w="2180" w:type="dxa"/>
            <w:tcBorders>
              <w:top w:val="nil"/>
              <w:left w:val="nil"/>
              <w:bottom w:val="single" w:sz="4" w:space="0" w:color="auto"/>
              <w:right w:val="single" w:sz="4" w:space="0" w:color="auto"/>
            </w:tcBorders>
            <w:shd w:val="clear" w:color="D9E1F2" w:fill="FFFFFF"/>
            <w:vAlign w:val="center"/>
            <w:hideMark/>
          </w:tcPr>
          <w:p w14:paraId="315FB8D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40428218"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5285ADD5"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D6A996C"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5F4BE318" w14:textId="77777777" w:rsidTr="00CE0A66">
        <w:trPr>
          <w:trHeight w:val="138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787A5F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1.8.3.17</w:t>
            </w:r>
          </w:p>
        </w:tc>
        <w:tc>
          <w:tcPr>
            <w:tcW w:w="2180" w:type="dxa"/>
            <w:tcBorders>
              <w:top w:val="nil"/>
              <w:left w:val="nil"/>
              <w:bottom w:val="single" w:sz="4" w:space="0" w:color="auto"/>
              <w:right w:val="single" w:sz="4" w:space="0" w:color="auto"/>
            </w:tcBorders>
            <w:shd w:val="clear" w:color="000000" w:fill="FFFFFF"/>
            <w:hideMark/>
          </w:tcPr>
          <w:p w14:paraId="79F7C57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Implementación del plan de mejora de las evaluaciones de la calidad de los servicios de nutrición</w:t>
            </w:r>
          </w:p>
        </w:tc>
        <w:tc>
          <w:tcPr>
            <w:tcW w:w="2180" w:type="dxa"/>
            <w:tcBorders>
              <w:top w:val="nil"/>
              <w:left w:val="nil"/>
              <w:bottom w:val="single" w:sz="4" w:space="0" w:color="auto"/>
              <w:right w:val="single" w:sz="4" w:space="0" w:color="auto"/>
            </w:tcBorders>
            <w:shd w:val="clear" w:color="D9E1F2" w:fill="FFFFFF"/>
            <w:vAlign w:val="center"/>
            <w:hideMark/>
          </w:tcPr>
          <w:p w14:paraId="315EFE9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24597552"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16F68071"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9AA24A1"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FD43951" w14:textId="77777777" w:rsidTr="00CE0A66">
        <w:trPr>
          <w:trHeight w:val="208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D53E8C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1.8.3.18</w:t>
            </w:r>
          </w:p>
        </w:tc>
        <w:tc>
          <w:tcPr>
            <w:tcW w:w="2180" w:type="dxa"/>
            <w:tcBorders>
              <w:top w:val="nil"/>
              <w:left w:val="nil"/>
              <w:bottom w:val="single" w:sz="4" w:space="0" w:color="auto"/>
              <w:right w:val="single" w:sz="4" w:space="0" w:color="auto"/>
            </w:tcBorders>
            <w:shd w:val="clear" w:color="D9E1F2" w:fill="FFFFFF"/>
            <w:vAlign w:val="center"/>
            <w:hideMark/>
          </w:tcPr>
          <w:p w14:paraId="171725E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Análisis del comportamiento de las objeciones médicas y administrativas</w:t>
            </w:r>
          </w:p>
        </w:tc>
        <w:tc>
          <w:tcPr>
            <w:tcW w:w="2180" w:type="dxa"/>
            <w:tcBorders>
              <w:top w:val="nil"/>
              <w:left w:val="nil"/>
              <w:bottom w:val="single" w:sz="4" w:space="0" w:color="auto"/>
              <w:right w:val="single" w:sz="4" w:space="0" w:color="auto"/>
            </w:tcBorders>
            <w:shd w:val="clear" w:color="D9E1F2" w:fill="FFFFFF"/>
            <w:vAlign w:val="center"/>
            <w:hideMark/>
          </w:tcPr>
          <w:p w14:paraId="6E165E3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B2A615D"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53E61BE7"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DC95525"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3121DA5C" w14:textId="77777777" w:rsidTr="00CE0A66">
        <w:trPr>
          <w:trHeight w:val="171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BA7C03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1.8.3.19</w:t>
            </w:r>
          </w:p>
        </w:tc>
        <w:tc>
          <w:tcPr>
            <w:tcW w:w="2180" w:type="dxa"/>
            <w:tcBorders>
              <w:top w:val="nil"/>
              <w:left w:val="nil"/>
              <w:bottom w:val="single" w:sz="4" w:space="0" w:color="auto"/>
              <w:right w:val="single" w:sz="4" w:space="0" w:color="auto"/>
            </w:tcBorders>
            <w:shd w:val="clear" w:color="000000" w:fill="FFFFFF"/>
            <w:vAlign w:val="center"/>
            <w:hideMark/>
          </w:tcPr>
          <w:p w14:paraId="2D85546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proofErr w:type="spellStart"/>
            <w:r w:rsidRPr="009667CD">
              <w:rPr>
                <w:rFonts w:ascii="Calibri" w:eastAsia="Times New Roman" w:hAnsi="Calibri" w:cs="Calibri"/>
                <w:color w:val="000000"/>
                <w:sz w:val="20"/>
                <w:szCs w:val="20"/>
                <w:lang w:val="es-DO" w:eastAsia="es-DO"/>
              </w:rPr>
              <w:t>Elaboracion</w:t>
            </w:r>
            <w:proofErr w:type="spellEnd"/>
            <w:r w:rsidRPr="009667CD">
              <w:rPr>
                <w:rFonts w:ascii="Calibri" w:eastAsia="Times New Roman" w:hAnsi="Calibri" w:cs="Calibri"/>
                <w:color w:val="000000"/>
                <w:sz w:val="20"/>
                <w:szCs w:val="20"/>
                <w:lang w:val="es-DO" w:eastAsia="es-DO"/>
              </w:rPr>
              <w:t xml:space="preserve"> de los planes de mejora para la </w:t>
            </w:r>
            <w:proofErr w:type="spellStart"/>
            <w:r w:rsidRPr="009667CD">
              <w:rPr>
                <w:rFonts w:ascii="Calibri" w:eastAsia="Times New Roman" w:hAnsi="Calibri" w:cs="Calibri"/>
                <w:color w:val="000000"/>
                <w:sz w:val="20"/>
                <w:szCs w:val="20"/>
                <w:lang w:val="es-DO" w:eastAsia="es-DO"/>
              </w:rPr>
              <w:t>disminucion</w:t>
            </w:r>
            <w:proofErr w:type="spellEnd"/>
            <w:r w:rsidRPr="009667CD">
              <w:rPr>
                <w:rFonts w:ascii="Calibri" w:eastAsia="Times New Roman" w:hAnsi="Calibri" w:cs="Calibri"/>
                <w:color w:val="000000"/>
                <w:sz w:val="20"/>
                <w:szCs w:val="20"/>
                <w:lang w:val="es-DO" w:eastAsia="es-DO"/>
              </w:rPr>
              <w:t xml:space="preserve"> de las objeciones médicas, administrativas y el incremento de la facturación de los CEAS, en </w:t>
            </w:r>
            <w:proofErr w:type="spellStart"/>
            <w:r w:rsidRPr="009667CD">
              <w:rPr>
                <w:rFonts w:ascii="Calibri" w:eastAsia="Times New Roman" w:hAnsi="Calibri" w:cs="Calibri"/>
                <w:color w:val="000000"/>
                <w:sz w:val="20"/>
                <w:szCs w:val="20"/>
                <w:lang w:val="es-DO" w:eastAsia="es-DO"/>
              </w:rPr>
              <w:t>coordinacion</w:t>
            </w:r>
            <w:proofErr w:type="spellEnd"/>
            <w:r w:rsidRPr="009667CD">
              <w:rPr>
                <w:rFonts w:ascii="Calibri" w:eastAsia="Times New Roman" w:hAnsi="Calibri" w:cs="Calibri"/>
                <w:color w:val="000000"/>
                <w:sz w:val="20"/>
                <w:szCs w:val="20"/>
                <w:lang w:val="es-DO" w:eastAsia="es-DO"/>
              </w:rPr>
              <w:t xml:space="preserve"> de los SRS los centros de salud.</w:t>
            </w:r>
          </w:p>
        </w:tc>
        <w:tc>
          <w:tcPr>
            <w:tcW w:w="2180" w:type="dxa"/>
            <w:tcBorders>
              <w:top w:val="nil"/>
              <w:left w:val="nil"/>
              <w:bottom w:val="single" w:sz="4" w:space="0" w:color="auto"/>
              <w:right w:val="single" w:sz="4" w:space="0" w:color="auto"/>
            </w:tcBorders>
            <w:shd w:val="clear" w:color="D9E1F2" w:fill="FFFFFF"/>
            <w:vAlign w:val="center"/>
            <w:hideMark/>
          </w:tcPr>
          <w:p w14:paraId="6F0387C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57D8688"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6B9EFF1F"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DAE41DF"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1EB4558" w14:textId="77777777" w:rsidTr="00CE0A66">
        <w:trPr>
          <w:trHeight w:val="207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AC2C6C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1.8.3.20</w:t>
            </w:r>
          </w:p>
        </w:tc>
        <w:tc>
          <w:tcPr>
            <w:tcW w:w="2180" w:type="dxa"/>
            <w:tcBorders>
              <w:top w:val="nil"/>
              <w:left w:val="nil"/>
              <w:bottom w:val="single" w:sz="4" w:space="0" w:color="auto"/>
              <w:right w:val="single" w:sz="4" w:space="0" w:color="auto"/>
            </w:tcBorders>
            <w:shd w:val="clear" w:color="D9E1F2" w:fill="FFFFFF"/>
            <w:vAlign w:val="center"/>
            <w:hideMark/>
          </w:tcPr>
          <w:p w14:paraId="1D5175F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Seguimiento a la ejecución de planes de mejora para la </w:t>
            </w:r>
            <w:proofErr w:type="spellStart"/>
            <w:r w:rsidRPr="009667CD">
              <w:rPr>
                <w:rFonts w:ascii="Calibri" w:eastAsia="Times New Roman" w:hAnsi="Calibri" w:cs="Calibri"/>
                <w:color w:val="000000"/>
                <w:sz w:val="20"/>
                <w:szCs w:val="20"/>
                <w:lang w:val="es-DO" w:eastAsia="es-DO"/>
              </w:rPr>
              <w:t>disminucion</w:t>
            </w:r>
            <w:proofErr w:type="spellEnd"/>
            <w:r w:rsidRPr="009667CD">
              <w:rPr>
                <w:rFonts w:ascii="Calibri" w:eastAsia="Times New Roman" w:hAnsi="Calibri" w:cs="Calibri"/>
                <w:color w:val="000000"/>
                <w:sz w:val="20"/>
                <w:szCs w:val="20"/>
                <w:lang w:val="es-DO" w:eastAsia="es-DO"/>
              </w:rPr>
              <w:t xml:space="preserve"> de las objeciones médicas, administrativas y el incremento de la facturación de los CEAS.</w:t>
            </w:r>
          </w:p>
        </w:tc>
        <w:tc>
          <w:tcPr>
            <w:tcW w:w="2180" w:type="dxa"/>
            <w:tcBorders>
              <w:top w:val="nil"/>
              <w:left w:val="nil"/>
              <w:bottom w:val="single" w:sz="4" w:space="0" w:color="auto"/>
              <w:right w:val="single" w:sz="4" w:space="0" w:color="auto"/>
            </w:tcBorders>
            <w:shd w:val="clear" w:color="D9E1F2" w:fill="FFFFFF"/>
            <w:vAlign w:val="center"/>
            <w:hideMark/>
          </w:tcPr>
          <w:p w14:paraId="5927A0A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04B26A5"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3E166B12"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D16774A"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343E9E70" w14:textId="77777777" w:rsidTr="00CE0A66">
        <w:trPr>
          <w:trHeight w:val="184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9D03DB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2.1.1.01</w:t>
            </w:r>
          </w:p>
        </w:tc>
        <w:tc>
          <w:tcPr>
            <w:tcW w:w="2180" w:type="dxa"/>
            <w:tcBorders>
              <w:top w:val="nil"/>
              <w:left w:val="nil"/>
              <w:bottom w:val="single" w:sz="4" w:space="0" w:color="auto"/>
              <w:right w:val="single" w:sz="4" w:space="0" w:color="auto"/>
            </w:tcBorders>
            <w:shd w:val="clear" w:color="000000" w:fill="FFFFFF"/>
            <w:vAlign w:val="center"/>
            <w:hideMark/>
          </w:tcPr>
          <w:p w14:paraId="64DCCC9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Ejecución Plan de Capacitación 2026.</w:t>
            </w:r>
          </w:p>
        </w:tc>
        <w:tc>
          <w:tcPr>
            <w:tcW w:w="2180" w:type="dxa"/>
            <w:tcBorders>
              <w:top w:val="nil"/>
              <w:left w:val="nil"/>
              <w:bottom w:val="single" w:sz="4" w:space="0" w:color="auto"/>
              <w:right w:val="single" w:sz="4" w:space="0" w:color="auto"/>
            </w:tcBorders>
            <w:shd w:val="clear" w:color="D9E1F2" w:fill="FFFFFF"/>
            <w:vAlign w:val="center"/>
            <w:hideMark/>
          </w:tcPr>
          <w:p w14:paraId="05A22D7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9B67822"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282B84A6"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88C950B"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34063550" w14:textId="77777777" w:rsidTr="00CE0A66">
        <w:trPr>
          <w:trHeight w:val="177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151078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2.1.1.07</w:t>
            </w:r>
          </w:p>
        </w:tc>
        <w:tc>
          <w:tcPr>
            <w:tcW w:w="2180" w:type="dxa"/>
            <w:tcBorders>
              <w:top w:val="nil"/>
              <w:left w:val="nil"/>
              <w:bottom w:val="single" w:sz="4" w:space="0" w:color="auto"/>
              <w:right w:val="single" w:sz="4" w:space="0" w:color="auto"/>
            </w:tcBorders>
            <w:shd w:val="clear" w:color="000000" w:fill="FFFFFF"/>
            <w:vAlign w:val="center"/>
            <w:hideMark/>
          </w:tcPr>
          <w:p w14:paraId="7C9B966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Monitoreo por </w:t>
            </w:r>
            <w:proofErr w:type="gramStart"/>
            <w:r w:rsidRPr="009667CD">
              <w:rPr>
                <w:rFonts w:ascii="Calibri" w:eastAsia="Times New Roman" w:hAnsi="Calibri" w:cs="Calibri"/>
                <w:color w:val="000000"/>
                <w:sz w:val="20"/>
                <w:szCs w:val="20"/>
                <w:lang w:val="es-DO" w:eastAsia="es-DO"/>
              </w:rPr>
              <w:t>departamento  de</w:t>
            </w:r>
            <w:proofErr w:type="gramEnd"/>
            <w:r w:rsidRPr="009667CD">
              <w:rPr>
                <w:rFonts w:ascii="Calibri" w:eastAsia="Times New Roman" w:hAnsi="Calibri" w:cs="Calibri"/>
                <w:color w:val="000000"/>
                <w:sz w:val="20"/>
                <w:szCs w:val="20"/>
                <w:lang w:val="es-DO" w:eastAsia="es-DO"/>
              </w:rPr>
              <w:t xml:space="preserve"> los acuerdos de desempeño laboral 2027</w:t>
            </w:r>
          </w:p>
        </w:tc>
        <w:tc>
          <w:tcPr>
            <w:tcW w:w="2180" w:type="dxa"/>
            <w:tcBorders>
              <w:top w:val="nil"/>
              <w:left w:val="nil"/>
              <w:bottom w:val="single" w:sz="4" w:space="0" w:color="auto"/>
              <w:right w:val="single" w:sz="4" w:space="0" w:color="auto"/>
            </w:tcBorders>
            <w:shd w:val="clear" w:color="D9E1F2" w:fill="FFFFFF"/>
            <w:vAlign w:val="center"/>
            <w:hideMark/>
          </w:tcPr>
          <w:p w14:paraId="77E5894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BD0CB9A"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541FA631"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D377812"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07A2985B" w14:textId="77777777" w:rsidTr="00CE0A66">
        <w:trPr>
          <w:trHeight w:val="199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D3811A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2.1.1.08</w:t>
            </w:r>
          </w:p>
        </w:tc>
        <w:tc>
          <w:tcPr>
            <w:tcW w:w="2180" w:type="dxa"/>
            <w:tcBorders>
              <w:top w:val="nil"/>
              <w:left w:val="nil"/>
              <w:bottom w:val="single" w:sz="4" w:space="0" w:color="auto"/>
              <w:right w:val="single" w:sz="4" w:space="0" w:color="auto"/>
            </w:tcBorders>
            <w:shd w:val="clear" w:color="D9E1F2" w:fill="FFFFFF"/>
            <w:hideMark/>
          </w:tcPr>
          <w:p w14:paraId="1B0B355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Remisión al SRS consolidado trimestral de acuerdos de desempeño personal nuevo ingreso CEAS</w:t>
            </w:r>
          </w:p>
        </w:tc>
        <w:tc>
          <w:tcPr>
            <w:tcW w:w="2180" w:type="dxa"/>
            <w:tcBorders>
              <w:top w:val="nil"/>
              <w:left w:val="nil"/>
              <w:bottom w:val="single" w:sz="4" w:space="0" w:color="auto"/>
              <w:right w:val="single" w:sz="4" w:space="0" w:color="auto"/>
            </w:tcBorders>
            <w:shd w:val="clear" w:color="D9E1F2" w:fill="FFFFFF"/>
            <w:vAlign w:val="center"/>
            <w:hideMark/>
          </w:tcPr>
          <w:p w14:paraId="1809876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409C0A27"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3D3E598D"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BFE58D5"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33%</w:t>
            </w:r>
          </w:p>
        </w:tc>
      </w:tr>
      <w:tr w:rsidR="00104252" w:rsidRPr="009667CD" w14:paraId="048DA4D6" w14:textId="77777777" w:rsidTr="00CE0A66">
        <w:trPr>
          <w:trHeight w:val="280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3BB9EA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2.1.1.09</w:t>
            </w:r>
          </w:p>
        </w:tc>
        <w:tc>
          <w:tcPr>
            <w:tcW w:w="2180" w:type="dxa"/>
            <w:tcBorders>
              <w:top w:val="nil"/>
              <w:left w:val="nil"/>
              <w:bottom w:val="single" w:sz="4" w:space="0" w:color="auto"/>
              <w:right w:val="single" w:sz="4" w:space="0" w:color="auto"/>
            </w:tcBorders>
            <w:shd w:val="clear" w:color="D9E1F2" w:fill="FFFFFF"/>
            <w:hideMark/>
          </w:tcPr>
          <w:p w14:paraId="4FC1F3A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Implementación del Sistema de Seguridad y Salud en la Administración Pública (SISTAP).</w:t>
            </w:r>
          </w:p>
        </w:tc>
        <w:tc>
          <w:tcPr>
            <w:tcW w:w="2180" w:type="dxa"/>
            <w:tcBorders>
              <w:top w:val="nil"/>
              <w:left w:val="nil"/>
              <w:bottom w:val="single" w:sz="4" w:space="0" w:color="auto"/>
              <w:right w:val="single" w:sz="4" w:space="0" w:color="auto"/>
            </w:tcBorders>
            <w:shd w:val="clear" w:color="D9E1F2" w:fill="FFFFFF"/>
            <w:vAlign w:val="center"/>
            <w:hideMark/>
          </w:tcPr>
          <w:p w14:paraId="5EAC89E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C3467E0"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2181ABE2"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2</w:t>
            </w:r>
          </w:p>
        </w:tc>
        <w:tc>
          <w:tcPr>
            <w:tcW w:w="13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06ABB6BA"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50%</w:t>
            </w:r>
          </w:p>
        </w:tc>
      </w:tr>
      <w:tr w:rsidR="00104252" w:rsidRPr="009667CD" w14:paraId="1DA9C54C" w14:textId="77777777" w:rsidTr="00CE0A66">
        <w:trPr>
          <w:trHeight w:val="204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8F9601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2.1.1.10</w:t>
            </w:r>
          </w:p>
        </w:tc>
        <w:tc>
          <w:tcPr>
            <w:tcW w:w="2180" w:type="dxa"/>
            <w:tcBorders>
              <w:top w:val="nil"/>
              <w:left w:val="nil"/>
              <w:bottom w:val="single" w:sz="4" w:space="0" w:color="auto"/>
              <w:right w:val="single" w:sz="4" w:space="0" w:color="auto"/>
            </w:tcBorders>
            <w:shd w:val="clear" w:color="D9E1F2" w:fill="FFFFFF"/>
            <w:hideMark/>
          </w:tcPr>
          <w:p w14:paraId="21E8FF1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Evaluación, seguimiento del personal con licencias recurrentes y los enviados a auditoria </w:t>
            </w:r>
            <w:proofErr w:type="gramStart"/>
            <w:r w:rsidRPr="009667CD">
              <w:rPr>
                <w:rFonts w:ascii="Calibri" w:eastAsia="Times New Roman" w:hAnsi="Calibri" w:cs="Calibri"/>
                <w:color w:val="000000"/>
                <w:sz w:val="20"/>
                <w:szCs w:val="20"/>
                <w:lang w:val="es-DO" w:eastAsia="es-DO"/>
              </w:rPr>
              <w:t>médica .</w:t>
            </w:r>
            <w:proofErr w:type="gramEnd"/>
            <w:r w:rsidRPr="009667CD">
              <w:rPr>
                <w:rFonts w:ascii="Calibri" w:eastAsia="Times New Roman" w:hAnsi="Calibri" w:cs="Calibri"/>
                <w:color w:val="000000"/>
                <w:sz w:val="20"/>
                <w:szCs w:val="20"/>
                <w:lang w:val="es-DO" w:eastAsia="es-DO"/>
              </w:rPr>
              <w:t xml:space="preserve"> </w:t>
            </w:r>
          </w:p>
        </w:tc>
        <w:tc>
          <w:tcPr>
            <w:tcW w:w="2180" w:type="dxa"/>
            <w:tcBorders>
              <w:top w:val="nil"/>
              <w:left w:val="nil"/>
              <w:bottom w:val="single" w:sz="4" w:space="0" w:color="auto"/>
              <w:right w:val="single" w:sz="4" w:space="0" w:color="auto"/>
            </w:tcBorders>
            <w:shd w:val="clear" w:color="D9E1F2" w:fill="FFFFFF"/>
            <w:vAlign w:val="center"/>
            <w:hideMark/>
          </w:tcPr>
          <w:p w14:paraId="028FFFC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9548C59"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6B99135D"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A88D03E" w14:textId="77777777" w:rsidR="00104252" w:rsidRPr="009667CD" w:rsidRDefault="00104252" w:rsidP="00CE0A66">
            <w:pPr>
              <w:spacing w:before="0" w:after="0" w:line="240" w:lineRule="auto"/>
              <w:jc w:val="center"/>
              <w:rPr>
                <w:rFonts w:ascii="Rockwell" w:eastAsia="Times New Roman" w:hAnsi="Rockwell" w:cs="Calibri"/>
                <w:b/>
                <w:bCs/>
                <w:lang w:val="es-DO" w:eastAsia="es-DO"/>
              </w:rPr>
            </w:pPr>
            <w:r w:rsidRPr="009667CD">
              <w:rPr>
                <w:rFonts w:ascii="Rockwell" w:eastAsia="Times New Roman" w:hAnsi="Rockwell" w:cs="Calibri"/>
                <w:b/>
                <w:bCs/>
                <w:lang w:val="es-DO" w:eastAsia="es-DO"/>
              </w:rPr>
              <w:t>67%</w:t>
            </w:r>
          </w:p>
        </w:tc>
      </w:tr>
      <w:tr w:rsidR="00104252" w:rsidRPr="009667CD" w14:paraId="6D249E6A" w14:textId="77777777" w:rsidTr="00CE0A66">
        <w:trPr>
          <w:trHeight w:val="223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502C83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2.1.1.11</w:t>
            </w:r>
          </w:p>
        </w:tc>
        <w:tc>
          <w:tcPr>
            <w:tcW w:w="2180" w:type="dxa"/>
            <w:tcBorders>
              <w:top w:val="nil"/>
              <w:left w:val="nil"/>
              <w:bottom w:val="single" w:sz="4" w:space="0" w:color="auto"/>
              <w:right w:val="single" w:sz="4" w:space="0" w:color="auto"/>
            </w:tcBorders>
            <w:shd w:val="clear" w:color="D9E1F2" w:fill="FFFFFF"/>
            <w:hideMark/>
          </w:tcPr>
          <w:p w14:paraId="26C84E2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Elaboración de reporte y seguimiento de incidentes laborales.</w:t>
            </w:r>
          </w:p>
        </w:tc>
        <w:tc>
          <w:tcPr>
            <w:tcW w:w="2180" w:type="dxa"/>
            <w:tcBorders>
              <w:top w:val="nil"/>
              <w:left w:val="nil"/>
              <w:bottom w:val="single" w:sz="4" w:space="0" w:color="auto"/>
              <w:right w:val="single" w:sz="4" w:space="0" w:color="auto"/>
            </w:tcBorders>
            <w:shd w:val="clear" w:color="D9E1F2" w:fill="FFFFFF"/>
            <w:vAlign w:val="center"/>
            <w:hideMark/>
          </w:tcPr>
          <w:p w14:paraId="6D6C373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B901B04"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12694C09"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6C96B82E"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17%</w:t>
            </w:r>
          </w:p>
        </w:tc>
      </w:tr>
      <w:tr w:rsidR="00104252" w:rsidRPr="009667CD" w14:paraId="05BA39CF" w14:textId="77777777" w:rsidTr="00CE0A66">
        <w:trPr>
          <w:trHeight w:val="331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0DE435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2.1.1.12</w:t>
            </w:r>
          </w:p>
        </w:tc>
        <w:tc>
          <w:tcPr>
            <w:tcW w:w="2180" w:type="dxa"/>
            <w:tcBorders>
              <w:top w:val="nil"/>
              <w:left w:val="nil"/>
              <w:bottom w:val="single" w:sz="4" w:space="0" w:color="auto"/>
              <w:right w:val="single" w:sz="4" w:space="0" w:color="auto"/>
            </w:tcBorders>
            <w:shd w:val="clear" w:color="D9E1F2" w:fill="FFFFFF"/>
            <w:hideMark/>
          </w:tcPr>
          <w:p w14:paraId="59C9492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Registro de subsidio por enfermedad común.</w:t>
            </w:r>
          </w:p>
        </w:tc>
        <w:tc>
          <w:tcPr>
            <w:tcW w:w="2180" w:type="dxa"/>
            <w:tcBorders>
              <w:top w:val="nil"/>
              <w:left w:val="nil"/>
              <w:bottom w:val="single" w:sz="4" w:space="0" w:color="auto"/>
              <w:right w:val="single" w:sz="4" w:space="0" w:color="auto"/>
            </w:tcBorders>
            <w:shd w:val="clear" w:color="D9E1F2" w:fill="FFFFFF"/>
            <w:vAlign w:val="center"/>
            <w:hideMark/>
          </w:tcPr>
          <w:p w14:paraId="1A09198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A24B272"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1CDEA2EC"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41CF39B"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06671AF3" w14:textId="77777777" w:rsidTr="00CE0A66">
        <w:trPr>
          <w:trHeight w:val="217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4486C0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2.1.1.13</w:t>
            </w:r>
          </w:p>
        </w:tc>
        <w:tc>
          <w:tcPr>
            <w:tcW w:w="2180" w:type="dxa"/>
            <w:tcBorders>
              <w:top w:val="nil"/>
              <w:left w:val="nil"/>
              <w:bottom w:val="single" w:sz="4" w:space="0" w:color="auto"/>
              <w:right w:val="single" w:sz="4" w:space="0" w:color="auto"/>
            </w:tcBorders>
            <w:shd w:val="clear" w:color="D9E1F2" w:fill="FFFFFF"/>
            <w:hideMark/>
          </w:tcPr>
          <w:p w14:paraId="79651A5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Remisión </w:t>
            </w:r>
            <w:proofErr w:type="gramStart"/>
            <w:r w:rsidRPr="009667CD">
              <w:rPr>
                <w:rFonts w:ascii="Calibri" w:eastAsia="Times New Roman" w:hAnsi="Calibri" w:cs="Calibri"/>
                <w:color w:val="000000"/>
                <w:sz w:val="20"/>
                <w:szCs w:val="20"/>
                <w:lang w:val="es-DO" w:eastAsia="es-DO"/>
              </w:rPr>
              <w:t>de  la</w:t>
            </w:r>
            <w:proofErr w:type="gramEnd"/>
            <w:r w:rsidRPr="009667CD">
              <w:rPr>
                <w:rFonts w:ascii="Calibri" w:eastAsia="Times New Roman" w:hAnsi="Calibri" w:cs="Calibri"/>
                <w:color w:val="000000"/>
                <w:sz w:val="20"/>
                <w:szCs w:val="20"/>
                <w:lang w:val="es-DO" w:eastAsia="es-DO"/>
              </w:rPr>
              <w:t xml:space="preserve"> documentación (Copia de cédula, matriz de no vacaciones, certificación de vacaciones, acción de personal dentro del plazo de 5 días a partir de la notificación. </w:t>
            </w:r>
          </w:p>
        </w:tc>
        <w:tc>
          <w:tcPr>
            <w:tcW w:w="2180" w:type="dxa"/>
            <w:tcBorders>
              <w:top w:val="nil"/>
              <w:left w:val="nil"/>
              <w:bottom w:val="single" w:sz="4" w:space="0" w:color="auto"/>
              <w:right w:val="single" w:sz="4" w:space="0" w:color="auto"/>
            </w:tcBorders>
            <w:shd w:val="clear" w:color="D9E1F2" w:fill="FFFFFF"/>
            <w:vAlign w:val="center"/>
            <w:hideMark/>
          </w:tcPr>
          <w:p w14:paraId="36B1491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4A4EA398"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45E6D1B0"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307341D" w14:textId="77777777" w:rsidR="00104252" w:rsidRPr="009667CD" w:rsidRDefault="00104252" w:rsidP="00CE0A66">
            <w:pPr>
              <w:spacing w:before="0" w:after="0" w:line="240" w:lineRule="auto"/>
              <w:jc w:val="center"/>
              <w:rPr>
                <w:rFonts w:ascii="Rockwell" w:eastAsia="Times New Roman" w:hAnsi="Rockwell" w:cs="Calibri"/>
                <w:b/>
                <w:bCs/>
                <w:lang w:val="es-DO" w:eastAsia="es-DO"/>
              </w:rPr>
            </w:pPr>
            <w:r w:rsidRPr="009667CD">
              <w:rPr>
                <w:rFonts w:ascii="Rockwell" w:eastAsia="Times New Roman" w:hAnsi="Rockwell" w:cs="Calibri"/>
                <w:b/>
                <w:bCs/>
                <w:lang w:val="es-DO" w:eastAsia="es-DO"/>
              </w:rPr>
              <w:t>67%</w:t>
            </w:r>
          </w:p>
        </w:tc>
      </w:tr>
      <w:tr w:rsidR="00104252" w:rsidRPr="009667CD" w14:paraId="2308D798" w14:textId="77777777" w:rsidTr="00CE0A66">
        <w:trPr>
          <w:trHeight w:val="159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C818AA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2.1.1.14</w:t>
            </w:r>
          </w:p>
        </w:tc>
        <w:tc>
          <w:tcPr>
            <w:tcW w:w="2180" w:type="dxa"/>
            <w:tcBorders>
              <w:top w:val="nil"/>
              <w:left w:val="nil"/>
              <w:bottom w:val="single" w:sz="4" w:space="0" w:color="auto"/>
              <w:right w:val="single" w:sz="4" w:space="0" w:color="auto"/>
            </w:tcBorders>
            <w:shd w:val="clear" w:color="D9E1F2" w:fill="FFFFFF"/>
            <w:hideMark/>
          </w:tcPr>
          <w:p w14:paraId="50B1399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Seguimiento </w:t>
            </w:r>
            <w:proofErr w:type="gramStart"/>
            <w:r w:rsidRPr="009667CD">
              <w:rPr>
                <w:rFonts w:ascii="Calibri" w:eastAsia="Times New Roman" w:hAnsi="Calibri" w:cs="Calibri"/>
                <w:color w:val="000000"/>
                <w:sz w:val="20"/>
                <w:szCs w:val="20"/>
                <w:lang w:val="es-DO" w:eastAsia="es-DO"/>
              </w:rPr>
              <w:t>al  registro</w:t>
            </w:r>
            <w:proofErr w:type="gramEnd"/>
            <w:r w:rsidRPr="009667CD">
              <w:rPr>
                <w:rFonts w:ascii="Calibri" w:eastAsia="Times New Roman" w:hAnsi="Calibri" w:cs="Calibri"/>
                <w:color w:val="000000"/>
                <w:sz w:val="20"/>
                <w:szCs w:val="20"/>
                <w:lang w:val="es-DO" w:eastAsia="es-DO"/>
              </w:rPr>
              <w:t xml:space="preserve"> y </w:t>
            </w:r>
            <w:proofErr w:type="spellStart"/>
            <w:r w:rsidRPr="009667CD">
              <w:rPr>
                <w:rFonts w:ascii="Calibri" w:eastAsia="Times New Roman" w:hAnsi="Calibri" w:cs="Calibri"/>
                <w:color w:val="000000"/>
                <w:sz w:val="20"/>
                <w:szCs w:val="20"/>
                <w:lang w:val="es-DO" w:eastAsia="es-DO"/>
              </w:rPr>
              <w:t>ontrol</w:t>
            </w:r>
            <w:proofErr w:type="spellEnd"/>
            <w:r w:rsidRPr="009667CD">
              <w:rPr>
                <w:rFonts w:ascii="Calibri" w:eastAsia="Times New Roman" w:hAnsi="Calibri" w:cs="Calibri"/>
                <w:color w:val="000000"/>
                <w:sz w:val="20"/>
                <w:szCs w:val="20"/>
                <w:lang w:val="es-DO" w:eastAsia="es-DO"/>
              </w:rPr>
              <w:t xml:space="preserve"> de solicitudes de Seguros Médicos Dependientes </w:t>
            </w:r>
            <w:proofErr w:type="gramStart"/>
            <w:r w:rsidRPr="009667CD">
              <w:rPr>
                <w:rFonts w:ascii="Calibri" w:eastAsia="Times New Roman" w:hAnsi="Calibri" w:cs="Calibri"/>
                <w:color w:val="000000"/>
                <w:sz w:val="20"/>
                <w:szCs w:val="20"/>
                <w:lang w:val="es-DO" w:eastAsia="es-DO"/>
              </w:rPr>
              <w:t>adicionales  (</w:t>
            </w:r>
            <w:proofErr w:type="gramEnd"/>
            <w:r w:rsidRPr="009667CD">
              <w:rPr>
                <w:rFonts w:ascii="Calibri" w:eastAsia="Times New Roman" w:hAnsi="Calibri" w:cs="Calibri"/>
                <w:color w:val="000000"/>
                <w:sz w:val="20"/>
                <w:szCs w:val="20"/>
                <w:lang w:val="es-DO" w:eastAsia="es-DO"/>
              </w:rPr>
              <w:t xml:space="preserve">Seguros Padres). </w:t>
            </w:r>
          </w:p>
        </w:tc>
        <w:tc>
          <w:tcPr>
            <w:tcW w:w="2180" w:type="dxa"/>
            <w:tcBorders>
              <w:top w:val="nil"/>
              <w:left w:val="nil"/>
              <w:bottom w:val="single" w:sz="4" w:space="0" w:color="auto"/>
              <w:right w:val="single" w:sz="4" w:space="0" w:color="auto"/>
            </w:tcBorders>
            <w:shd w:val="clear" w:color="D9E1F2" w:fill="FFFFFF"/>
            <w:vAlign w:val="center"/>
            <w:hideMark/>
          </w:tcPr>
          <w:p w14:paraId="39FAC7D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4D18494"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54D81D2C"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1E4010C"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329489E" w14:textId="77777777" w:rsidTr="00CE0A66">
        <w:trPr>
          <w:trHeight w:val="205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2543987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2.2.2.01</w:t>
            </w:r>
          </w:p>
        </w:tc>
        <w:tc>
          <w:tcPr>
            <w:tcW w:w="2180" w:type="dxa"/>
            <w:tcBorders>
              <w:top w:val="nil"/>
              <w:left w:val="nil"/>
              <w:bottom w:val="single" w:sz="4" w:space="0" w:color="auto"/>
              <w:right w:val="single" w:sz="4" w:space="0" w:color="auto"/>
            </w:tcBorders>
            <w:shd w:val="clear" w:color="D9E1F2" w:fill="FFFFFF"/>
            <w:hideMark/>
          </w:tcPr>
          <w:p w14:paraId="2D3D118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Elaboración de la planificación de recursos humanos 2027.</w:t>
            </w:r>
          </w:p>
        </w:tc>
        <w:tc>
          <w:tcPr>
            <w:tcW w:w="2180" w:type="dxa"/>
            <w:tcBorders>
              <w:top w:val="nil"/>
              <w:left w:val="nil"/>
              <w:bottom w:val="single" w:sz="4" w:space="0" w:color="auto"/>
              <w:right w:val="single" w:sz="4" w:space="0" w:color="auto"/>
            </w:tcBorders>
            <w:shd w:val="clear" w:color="D9E1F2" w:fill="FFFFFF"/>
            <w:vAlign w:val="center"/>
            <w:hideMark/>
          </w:tcPr>
          <w:p w14:paraId="1AD745E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4FA0CC03"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66BF71EB"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982349D"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01A3B9F1" w14:textId="77777777" w:rsidTr="00CE0A66">
        <w:trPr>
          <w:trHeight w:val="357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1D3D09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2.2.2.02</w:t>
            </w:r>
          </w:p>
        </w:tc>
        <w:tc>
          <w:tcPr>
            <w:tcW w:w="2180" w:type="dxa"/>
            <w:tcBorders>
              <w:top w:val="nil"/>
              <w:left w:val="nil"/>
              <w:bottom w:val="single" w:sz="4" w:space="0" w:color="auto"/>
              <w:right w:val="single" w:sz="4" w:space="0" w:color="auto"/>
            </w:tcBorders>
            <w:shd w:val="clear" w:color="D9E1F2" w:fill="FFFFFF"/>
            <w:hideMark/>
          </w:tcPr>
          <w:p w14:paraId="05F5AF4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proofErr w:type="gramStart"/>
            <w:r w:rsidRPr="009667CD">
              <w:rPr>
                <w:rFonts w:ascii="Calibri" w:eastAsia="Times New Roman" w:hAnsi="Calibri" w:cs="Calibri"/>
                <w:color w:val="000000"/>
                <w:sz w:val="20"/>
                <w:szCs w:val="20"/>
                <w:lang w:val="es-DO" w:eastAsia="es-DO"/>
              </w:rPr>
              <w:t>Reporte  trimestral</w:t>
            </w:r>
            <w:proofErr w:type="gramEnd"/>
            <w:r w:rsidRPr="009667CD">
              <w:rPr>
                <w:rFonts w:ascii="Calibri" w:eastAsia="Times New Roman" w:hAnsi="Calibri" w:cs="Calibri"/>
                <w:color w:val="000000"/>
                <w:sz w:val="20"/>
                <w:szCs w:val="20"/>
                <w:lang w:val="es-DO" w:eastAsia="es-DO"/>
              </w:rPr>
              <w:t xml:space="preserve"> de la dotación de acuerdo a las estructuras aprobadas de la ORS, establecimientos del 1er nivel y nivel especializado de atención</w:t>
            </w:r>
          </w:p>
        </w:tc>
        <w:tc>
          <w:tcPr>
            <w:tcW w:w="2180" w:type="dxa"/>
            <w:tcBorders>
              <w:top w:val="nil"/>
              <w:left w:val="nil"/>
              <w:bottom w:val="single" w:sz="4" w:space="0" w:color="auto"/>
              <w:right w:val="single" w:sz="4" w:space="0" w:color="auto"/>
            </w:tcBorders>
            <w:shd w:val="clear" w:color="D9E1F2" w:fill="FFFFFF"/>
            <w:vAlign w:val="center"/>
            <w:hideMark/>
          </w:tcPr>
          <w:p w14:paraId="3D523E1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725BA07"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1D5E49B4"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53E49D8"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5562373B" w14:textId="77777777" w:rsidTr="00CE0A66">
        <w:trPr>
          <w:trHeight w:val="204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0120F73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3.1.5.01</w:t>
            </w:r>
          </w:p>
        </w:tc>
        <w:tc>
          <w:tcPr>
            <w:tcW w:w="2180" w:type="dxa"/>
            <w:tcBorders>
              <w:top w:val="nil"/>
              <w:left w:val="nil"/>
              <w:bottom w:val="single" w:sz="4" w:space="0" w:color="auto"/>
              <w:right w:val="single" w:sz="4" w:space="0" w:color="auto"/>
            </w:tcBorders>
            <w:shd w:val="clear" w:color="D9E1F2" w:fill="FFFFFF"/>
            <w:vAlign w:val="center"/>
            <w:hideMark/>
          </w:tcPr>
          <w:p w14:paraId="68B7E5D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Actualización de portales web  </w:t>
            </w:r>
          </w:p>
        </w:tc>
        <w:tc>
          <w:tcPr>
            <w:tcW w:w="2180" w:type="dxa"/>
            <w:tcBorders>
              <w:top w:val="nil"/>
              <w:left w:val="nil"/>
              <w:bottom w:val="single" w:sz="4" w:space="0" w:color="auto"/>
              <w:right w:val="single" w:sz="4" w:space="0" w:color="auto"/>
            </w:tcBorders>
            <w:shd w:val="clear" w:color="D9E1F2" w:fill="FFFFFF"/>
            <w:vAlign w:val="center"/>
            <w:hideMark/>
          </w:tcPr>
          <w:p w14:paraId="71F8988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8FFEEC5"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3D77EE48"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CFD1D84"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3ADC764B" w14:textId="77777777" w:rsidTr="00CE0A66">
        <w:trPr>
          <w:trHeight w:val="204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3EDA9F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3.1.5.02</w:t>
            </w:r>
          </w:p>
        </w:tc>
        <w:tc>
          <w:tcPr>
            <w:tcW w:w="2180" w:type="dxa"/>
            <w:tcBorders>
              <w:top w:val="nil"/>
              <w:left w:val="nil"/>
              <w:bottom w:val="single" w:sz="4" w:space="0" w:color="auto"/>
              <w:right w:val="single" w:sz="4" w:space="0" w:color="auto"/>
            </w:tcBorders>
            <w:shd w:val="clear" w:color="000000" w:fill="FFFFFF"/>
            <w:vAlign w:val="center"/>
            <w:hideMark/>
          </w:tcPr>
          <w:p w14:paraId="3F9DAF1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Soportes incidencias tecnológicas atendidas </w:t>
            </w:r>
          </w:p>
        </w:tc>
        <w:tc>
          <w:tcPr>
            <w:tcW w:w="2180" w:type="dxa"/>
            <w:tcBorders>
              <w:top w:val="nil"/>
              <w:left w:val="nil"/>
              <w:bottom w:val="single" w:sz="4" w:space="0" w:color="auto"/>
              <w:right w:val="single" w:sz="4" w:space="0" w:color="auto"/>
            </w:tcBorders>
            <w:shd w:val="clear" w:color="D9E1F2" w:fill="FFFFFF"/>
            <w:vAlign w:val="center"/>
            <w:hideMark/>
          </w:tcPr>
          <w:p w14:paraId="1F53AB3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7DC92AE"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13F40969"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419BFB6"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64F2AB6" w14:textId="77777777" w:rsidTr="00CE0A66">
        <w:trPr>
          <w:trHeight w:val="204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36B2F88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3.1.5.03</w:t>
            </w:r>
          </w:p>
        </w:tc>
        <w:tc>
          <w:tcPr>
            <w:tcW w:w="2180" w:type="dxa"/>
            <w:tcBorders>
              <w:top w:val="nil"/>
              <w:left w:val="nil"/>
              <w:bottom w:val="single" w:sz="4" w:space="0" w:color="auto"/>
              <w:right w:val="single" w:sz="4" w:space="0" w:color="auto"/>
            </w:tcBorders>
            <w:shd w:val="clear" w:color="D9E1F2" w:fill="FFFFFF"/>
            <w:vAlign w:val="center"/>
            <w:hideMark/>
          </w:tcPr>
          <w:p w14:paraId="0AF558B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Inventario de activos tecnológicos </w:t>
            </w:r>
          </w:p>
        </w:tc>
        <w:tc>
          <w:tcPr>
            <w:tcW w:w="2180" w:type="dxa"/>
            <w:tcBorders>
              <w:top w:val="nil"/>
              <w:left w:val="nil"/>
              <w:bottom w:val="single" w:sz="4" w:space="0" w:color="auto"/>
              <w:right w:val="single" w:sz="4" w:space="0" w:color="auto"/>
            </w:tcBorders>
            <w:shd w:val="clear" w:color="D9E1F2" w:fill="FFFFFF"/>
            <w:vAlign w:val="center"/>
            <w:hideMark/>
          </w:tcPr>
          <w:p w14:paraId="0159401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7FD9E5B"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37B0F2A2"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A591389"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026AC20A" w14:textId="77777777" w:rsidTr="00CE0A66">
        <w:trPr>
          <w:trHeight w:val="306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06266DF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3.1.6.03</w:t>
            </w:r>
          </w:p>
        </w:tc>
        <w:tc>
          <w:tcPr>
            <w:tcW w:w="2180" w:type="dxa"/>
            <w:tcBorders>
              <w:top w:val="nil"/>
              <w:left w:val="nil"/>
              <w:bottom w:val="single" w:sz="4" w:space="0" w:color="auto"/>
              <w:right w:val="single" w:sz="4" w:space="0" w:color="auto"/>
            </w:tcBorders>
            <w:shd w:val="clear" w:color="D9E1F2" w:fill="FFFFFF"/>
            <w:vAlign w:val="center"/>
            <w:hideMark/>
          </w:tcPr>
          <w:p w14:paraId="0B54B0F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Autoevaluación POA 2026</w:t>
            </w:r>
          </w:p>
        </w:tc>
        <w:tc>
          <w:tcPr>
            <w:tcW w:w="2180" w:type="dxa"/>
            <w:tcBorders>
              <w:top w:val="nil"/>
              <w:left w:val="nil"/>
              <w:bottom w:val="single" w:sz="4" w:space="0" w:color="auto"/>
              <w:right w:val="single" w:sz="4" w:space="0" w:color="auto"/>
            </w:tcBorders>
            <w:shd w:val="clear" w:color="D9E1F2" w:fill="FFFFFF"/>
            <w:vAlign w:val="center"/>
            <w:hideMark/>
          </w:tcPr>
          <w:p w14:paraId="4B1685B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MEP</w:t>
            </w:r>
          </w:p>
        </w:tc>
        <w:tc>
          <w:tcPr>
            <w:tcW w:w="1960" w:type="dxa"/>
            <w:tcBorders>
              <w:top w:val="nil"/>
              <w:left w:val="single" w:sz="4" w:space="0" w:color="305496"/>
              <w:bottom w:val="single" w:sz="4" w:space="0" w:color="305496"/>
              <w:right w:val="single" w:sz="4" w:space="0" w:color="305496"/>
            </w:tcBorders>
            <w:vAlign w:val="center"/>
            <w:hideMark/>
          </w:tcPr>
          <w:p w14:paraId="3A15ADD4"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6CBA75C1"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84461DA"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A4175A0" w14:textId="77777777" w:rsidTr="00CE0A66">
        <w:trPr>
          <w:trHeight w:val="306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4A2A4F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3.1.6.04</w:t>
            </w:r>
          </w:p>
        </w:tc>
        <w:tc>
          <w:tcPr>
            <w:tcW w:w="2180" w:type="dxa"/>
            <w:tcBorders>
              <w:top w:val="nil"/>
              <w:left w:val="nil"/>
              <w:bottom w:val="single" w:sz="4" w:space="0" w:color="auto"/>
              <w:right w:val="single" w:sz="4" w:space="0" w:color="auto"/>
            </w:tcBorders>
            <w:shd w:val="clear" w:color="000000" w:fill="FFFFFF"/>
            <w:vAlign w:val="center"/>
            <w:hideMark/>
          </w:tcPr>
          <w:p w14:paraId="7E9E8AF0"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Elaboración y seguimiento a la ejecución de los planes de mejora acorde a los hallazgos del MEP</w:t>
            </w:r>
          </w:p>
        </w:tc>
        <w:tc>
          <w:tcPr>
            <w:tcW w:w="2180" w:type="dxa"/>
            <w:tcBorders>
              <w:top w:val="nil"/>
              <w:left w:val="nil"/>
              <w:bottom w:val="single" w:sz="4" w:space="0" w:color="auto"/>
              <w:right w:val="single" w:sz="4" w:space="0" w:color="auto"/>
            </w:tcBorders>
            <w:shd w:val="clear" w:color="D9E1F2" w:fill="FFFFFF"/>
            <w:vAlign w:val="center"/>
            <w:hideMark/>
          </w:tcPr>
          <w:p w14:paraId="234524C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Plan</w:t>
            </w:r>
          </w:p>
        </w:tc>
        <w:tc>
          <w:tcPr>
            <w:tcW w:w="1960" w:type="dxa"/>
            <w:tcBorders>
              <w:top w:val="nil"/>
              <w:left w:val="single" w:sz="4" w:space="0" w:color="305496"/>
              <w:bottom w:val="single" w:sz="4" w:space="0" w:color="305496"/>
              <w:right w:val="single" w:sz="4" w:space="0" w:color="305496"/>
            </w:tcBorders>
            <w:vAlign w:val="center"/>
            <w:hideMark/>
          </w:tcPr>
          <w:p w14:paraId="2EA0CF6B"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Mayo</w:t>
            </w:r>
          </w:p>
        </w:tc>
        <w:tc>
          <w:tcPr>
            <w:tcW w:w="1120" w:type="dxa"/>
            <w:tcBorders>
              <w:top w:val="nil"/>
              <w:left w:val="nil"/>
              <w:bottom w:val="single" w:sz="4" w:space="0" w:color="auto"/>
              <w:right w:val="single" w:sz="4" w:space="0" w:color="auto"/>
            </w:tcBorders>
            <w:shd w:val="clear" w:color="D9E1F2" w:fill="FFFFFF"/>
            <w:noWrap/>
            <w:vAlign w:val="center"/>
            <w:hideMark/>
          </w:tcPr>
          <w:p w14:paraId="6A420FA3"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35EE345"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429B4AFA" w14:textId="77777777" w:rsidTr="00CE0A66">
        <w:trPr>
          <w:trHeight w:val="306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C4A77B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3.1.6.05</w:t>
            </w:r>
          </w:p>
        </w:tc>
        <w:tc>
          <w:tcPr>
            <w:tcW w:w="2180" w:type="dxa"/>
            <w:tcBorders>
              <w:top w:val="nil"/>
              <w:left w:val="nil"/>
              <w:bottom w:val="single" w:sz="4" w:space="0" w:color="auto"/>
              <w:right w:val="single" w:sz="4" w:space="0" w:color="auto"/>
            </w:tcBorders>
            <w:shd w:val="clear" w:color="000000" w:fill="FFFFFF"/>
            <w:vAlign w:val="center"/>
            <w:hideMark/>
          </w:tcPr>
          <w:p w14:paraId="7FE01D6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Elaboración del informe de autodiagnóstico y sistema afinado de puntuación CAF</w:t>
            </w:r>
          </w:p>
        </w:tc>
        <w:tc>
          <w:tcPr>
            <w:tcW w:w="2180" w:type="dxa"/>
            <w:tcBorders>
              <w:top w:val="nil"/>
              <w:left w:val="nil"/>
              <w:bottom w:val="single" w:sz="4" w:space="0" w:color="auto"/>
              <w:right w:val="single" w:sz="4" w:space="0" w:color="auto"/>
            </w:tcBorders>
            <w:shd w:val="clear" w:color="D9E1F2" w:fill="FFFFFF"/>
            <w:vAlign w:val="center"/>
            <w:hideMark/>
          </w:tcPr>
          <w:p w14:paraId="53D48B3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BEDFA54"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Mayo</w:t>
            </w:r>
          </w:p>
        </w:tc>
        <w:tc>
          <w:tcPr>
            <w:tcW w:w="1120" w:type="dxa"/>
            <w:tcBorders>
              <w:top w:val="nil"/>
              <w:left w:val="nil"/>
              <w:bottom w:val="single" w:sz="4" w:space="0" w:color="auto"/>
              <w:right w:val="single" w:sz="4" w:space="0" w:color="auto"/>
            </w:tcBorders>
            <w:shd w:val="clear" w:color="D9E1F2" w:fill="FFFFFF"/>
            <w:noWrap/>
            <w:vAlign w:val="center"/>
            <w:hideMark/>
          </w:tcPr>
          <w:p w14:paraId="13A91C38"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9AC508E"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5C4D3520" w14:textId="77777777" w:rsidTr="00CE0A66">
        <w:trPr>
          <w:trHeight w:val="306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A98282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3.1.6.06</w:t>
            </w:r>
          </w:p>
        </w:tc>
        <w:tc>
          <w:tcPr>
            <w:tcW w:w="2180" w:type="dxa"/>
            <w:tcBorders>
              <w:top w:val="nil"/>
              <w:left w:val="nil"/>
              <w:bottom w:val="single" w:sz="4" w:space="0" w:color="auto"/>
              <w:right w:val="single" w:sz="4" w:space="0" w:color="auto"/>
            </w:tcBorders>
            <w:shd w:val="clear" w:color="000000" w:fill="FFFFFF"/>
            <w:vAlign w:val="center"/>
            <w:hideMark/>
          </w:tcPr>
          <w:p w14:paraId="1A49E12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Informe de seguimiento a plan de mejora CAF año en curso</w:t>
            </w:r>
          </w:p>
        </w:tc>
        <w:tc>
          <w:tcPr>
            <w:tcW w:w="2180" w:type="dxa"/>
            <w:tcBorders>
              <w:top w:val="nil"/>
              <w:left w:val="nil"/>
              <w:bottom w:val="single" w:sz="4" w:space="0" w:color="auto"/>
              <w:right w:val="single" w:sz="4" w:space="0" w:color="auto"/>
            </w:tcBorders>
            <w:shd w:val="clear" w:color="D9E1F2" w:fill="FFFFFF"/>
            <w:vAlign w:val="center"/>
            <w:hideMark/>
          </w:tcPr>
          <w:p w14:paraId="1F502FE0"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2496483"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Mayo</w:t>
            </w:r>
          </w:p>
        </w:tc>
        <w:tc>
          <w:tcPr>
            <w:tcW w:w="1120" w:type="dxa"/>
            <w:tcBorders>
              <w:top w:val="nil"/>
              <w:left w:val="nil"/>
              <w:bottom w:val="single" w:sz="4" w:space="0" w:color="auto"/>
              <w:right w:val="single" w:sz="4" w:space="0" w:color="auto"/>
            </w:tcBorders>
            <w:shd w:val="clear" w:color="D9E1F2" w:fill="FFFFFF"/>
            <w:noWrap/>
            <w:vAlign w:val="center"/>
            <w:hideMark/>
          </w:tcPr>
          <w:p w14:paraId="34A1E203"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168608F"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19BB4D0D" w14:textId="77777777" w:rsidTr="00CE0A66">
        <w:trPr>
          <w:trHeight w:val="306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8FBEB0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3.1.6.09</w:t>
            </w:r>
          </w:p>
        </w:tc>
        <w:tc>
          <w:tcPr>
            <w:tcW w:w="2180" w:type="dxa"/>
            <w:tcBorders>
              <w:top w:val="nil"/>
              <w:left w:val="nil"/>
              <w:bottom w:val="single" w:sz="4" w:space="0" w:color="auto"/>
              <w:right w:val="single" w:sz="4" w:space="0" w:color="auto"/>
            </w:tcBorders>
            <w:shd w:val="clear" w:color="000000" w:fill="FFFFFF"/>
            <w:vAlign w:val="center"/>
            <w:hideMark/>
          </w:tcPr>
          <w:p w14:paraId="13748D0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Seguimiento al cumplimiento de la CCC (Carta Compromiso al Ciudadano)</w:t>
            </w:r>
          </w:p>
        </w:tc>
        <w:tc>
          <w:tcPr>
            <w:tcW w:w="2180" w:type="dxa"/>
            <w:tcBorders>
              <w:top w:val="nil"/>
              <w:left w:val="nil"/>
              <w:bottom w:val="single" w:sz="4" w:space="0" w:color="auto"/>
              <w:right w:val="single" w:sz="4" w:space="0" w:color="auto"/>
            </w:tcBorders>
            <w:shd w:val="clear" w:color="D9E1F2" w:fill="FFFFFF"/>
            <w:vAlign w:val="center"/>
            <w:hideMark/>
          </w:tcPr>
          <w:p w14:paraId="795296A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069D04A"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2668A870"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812866A"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14B040C7" w14:textId="77777777" w:rsidTr="00CE0A66">
        <w:trPr>
          <w:trHeight w:val="306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187BC9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3.1.6.11</w:t>
            </w:r>
          </w:p>
        </w:tc>
        <w:tc>
          <w:tcPr>
            <w:tcW w:w="2180" w:type="dxa"/>
            <w:tcBorders>
              <w:top w:val="nil"/>
              <w:left w:val="nil"/>
              <w:bottom w:val="single" w:sz="4" w:space="0" w:color="auto"/>
              <w:right w:val="single" w:sz="4" w:space="0" w:color="auto"/>
            </w:tcBorders>
            <w:shd w:val="clear" w:color="000000" w:fill="FFFFFF"/>
            <w:vAlign w:val="center"/>
            <w:hideMark/>
          </w:tcPr>
          <w:p w14:paraId="0F5A068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Ejecución de las sesiones del comité de calidad del CEAS</w:t>
            </w:r>
          </w:p>
        </w:tc>
        <w:tc>
          <w:tcPr>
            <w:tcW w:w="2180" w:type="dxa"/>
            <w:tcBorders>
              <w:top w:val="nil"/>
              <w:left w:val="nil"/>
              <w:bottom w:val="single" w:sz="4" w:space="0" w:color="auto"/>
              <w:right w:val="single" w:sz="4" w:space="0" w:color="auto"/>
            </w:tcBorders>
            <w:shd w:val="clear" w:color="D9E1F2" w:fill="FFFFFF"/>
            <w:vAlign w:val="center"/>
            <w:hideMark/>
          </w:tcPr>
          <w:p w14:paraId="0BB8580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A16FF15"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1F4494FC"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5143E8C"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09B523B3" w14:textId="77777777" w:rsidTr="00CE0A66">
        <w:trPr>
          <w:trHeight w:val="433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8B1C37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3.1.7.01</w:t>
            </w:r>
          </w:p>
        </w:tc>
        <w:tc>
          <w:tcPr>
            <w:tcW w:w="2180" w:type="dxa"/>
            <w:tcBorders>
              <w:top w:val="nil"/>
              <w:left w:val="nil"/>
              <w:bottom w:val="single" w:sz="4" w:space="0" w:color="auto"/>
              <w:right w:val="single" w:sz="4" w:space="0" w:color="auto"/>
            </w:tcBorders>
            <w:shd w:val="clear" w:color="000000" w:fill="FFFFFF"/>
            <w:vAlign w:val="center"/>
            <w:hideMark/>
          </w:tcPr>
          <w:p w14:paraId="66A3CC3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proofErr w:type="spellStart"/>
            <w:r w:rsidRPr="009667CD">
              <w:rPr>
                <w:rFonts w:ascii="Calibri" w:eastAsia="Times New Roman" w:hAnsi="Calibri" w:cs="Calibri"/>
                <w:color w:val="000000"/>
                <w:sz w:val="20"/>
                <w:szCs w:val="20"/>
                <w:lang w:val="es-DO" w:eastAsia="es-DO"/>
              </w:rPr>
              <w:t>Actualizacion</w:t>
            </w:r>
            <w:proofErr w:type="spellEnd"/>
            <w:r w:rsidRPr="009667CD">
              <w:rPr>
                <w:rFonts w:ascii="Calibri" w:eastAsia="Times New Roman" w:hAnsi="Calibri" w:cs="Calibri"/>
                <w:color w:val="000000"/>
                <w:sz w:val="20"/>
                <w:szCs w:val="20"/>
                <w:lang w:val="es-DO" w:eastAsia="es-DO"/>
              </w:rPr>
              <w:t xml:space="preserve"> de Inventarios de la ORS</w:t>
            </w:r>
          </w:p>
        </w:tc>
        <w:tc>
          <w:tcPr>
            <w:tcW w:w="2180" w:type="dxa"/>
            <w:tcBorders>
              <w:top w:val="nil"/>
              <w:left w:val="nil"/>
              <w:bottom w:val="single" w:sz="4" w:space="0" w:color="auto"/>
              <w:right w:val="single" w:sz="4" w:space="0" w:color="auto"/>
            </w:tcBorders>
            <w:shd w:val="clear" w:color="D9E1F2" w:fill="FFFFFF"/>
            <w:vAlign w:val="center"/>
            <w:hideMark/>
          </w:tcPr>
          <w:p w14:paraId="34DF72F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B494A29"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45AEF317"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3B09E48"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C6340D1" w14:textId="77777777" w:rsidTr="00CE0A66">
        <w:trPr>
          <w:trHeight w:val="433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52740F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3.1.7.02</w:t>
            </w:r>
          </w:p>
        </w:tc>
        <w:tc>
          <w:tcPr>
            <w:tcW w:w="2180" w:type="dxa"/>
            <w:tcBorders>
              <w:top w:val="nil"/>
              <w:left w:val="nil"/>
              <w:bottom w:val="single" w:sz="4" w:space="0" w:color="auto"/>
              <w:right w:val="single" w:sz="4" w:space="0" w:color="auto"/>
            </w:tcBorders>
            <w:vAlign w:val="center"/>
            <w:hideMark/>
          </w:tcPr>
          <w:p w14:paraId="4DF3899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Registro de Activos en el Sistema de </w:t>
            </w:r>
            <w:proofErr w:type="spellStart"/>
            <w:r w:rsidRPr="009667CD">
              <w:rPr>
                <w:rFonts w:ascii="Calibri" w:eastAsia="Times New Roman" w:hAnsi="Calibri" w:cs="Calibri"/>
                <w:color w:val="000000"/>
                <w:sz w:val="20"/>
                <w:szCs w:val="20"/>
                <w:lang w:val="es-DO" w:eastAsia="es-DO"/>
              </w:rPr>
              <w:t>Administracion</w:t>
            </w:r>
            <w:proofErr w:type="spellEnd"/>
            <w:r w:rsidRPr="009667CD">
              <w:rPr>
                <w:rFonts w:ascii="Calibri" w:eastAsia="Times New Roman" w:hAnsi="Calibri" w:cs="Calibri"/>
                <w:color w:val="000000"/>
                <w:sz w:val="20"/>
                <w:szCs w:val="20"/>
                <w:lang w:val="es-DO" w:eastAsia="es-DO"/>
              </w:rPr>
              <w:t xml:space="preserve"> de Bienes (SIAB) </w:t>
            </w:r>
          </w:p>
        </w:tc>
        <w:tc>
          <w:tcPr>
            <w:tcW w:w="2180" w:type="dxa"/>
            <w:tcBorders>
              <w:top w:val="nil"/>
              <w:left w:val="nil"/>
              <w:bottom w:val="single" w:sz="4" w:space="0" w:color="auto"/>
              <w:right w:val="single" w:sz="4" w:space="0" w:color="auto"/>
            </w:tcBorders>
            <w:shd w:val="clear" w:color="D9E1F2" w:fill="FFFFFF"/>
            <w:vAlign w:val="center"/>
            <w:hideMark/>
          </w:tcPr>
          <w:p w14:paraId="12F21B2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D07A072"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58A31EFD"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4E8A735"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11ADADD9" w14:textId="77777777" w:rsidTr="00CE0A66">
        <w:trPr>
          <w:trHeight w:val="229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36BA845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3.2.1.01</w:t>
            </w:r>
          </w:p>
        </w:tc>
        <w:tc>
          <w:tcPr>
            <w:tcW w:w="2180" w:type="dxa"/>
            <w:tcBorders>
              <w:top w:val="nil"/>
              <w:left w:val="nil"/>
              <w:bottom w:val="single" w:sz="4" w:space="0" w:color="auto"/>
              <w:right w:val="single" w:sz="4" w:space="0" w:color="auto"/>
            </w:tcBorders>
            <w:vAlign w:val="center"/>
            <w:hideMark/>
          </w:tcPr>
          <w:p w14:paraId="2C73E58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Supervisión y aplicación expediente clínico en el hospital</w:t>
            </w:r>
          </w:p>
        </w:tc>
        <w:tc>
          <w:tcPr>
            <w:tcW w:w="2180" w:type="dxa"/>
            <w:tcBorders>
              <w:top w:val="nil"/>
              <w:left w:val="nil"/>
              <w:bottom w:val="single" w:sz="4" w:space="0" w:color="auto"/>
              <w:right w:val="single" w:sz="4" w:space="0" w:color="auto"/>
            </w:tcBorders>
            <w:shd w:val="clear" w:color="D9E1F2" w:fill="FFFFFF"/>
            <w:vAlign w:val="center"/>
            <w:hideMark/>
          </w:tcPr>
          <w:p w14:paraId="753969C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69BA2D4"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0BC26706"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BF71A03"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2998BEC3" w14:textId="77777777" w:rsidTr="00CE0A66">
        <w:trPr>
          <w:trHeight w:val="229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4EF31F9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3.2.1.02</w:t>
            </w:r>
          </w:p>
        </w:tc>
        <w:tc>
          <w:tcPr>
            <w:tcW w:w="2180" w:type="dxa"/>
            <w:tcBorders>
              <w:top w:val="nil"/>
              <w:left w:val="nil"/>
              <w:bottom w:val="single" w:sz="4" w:space="0" w:color="auto"/>
              <w:right w:val="single" w:sz="4" w:space="0" w:color="auto"/>
            </w:tcBorders>
            <w:vAlign w:val="center"/>
            <w:hideMark/>
          </w:tcPr>
          <w:p w14:paraId="6010DCA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Capacitación y retroalimentación en dosificación y administración de medicamentos al personal de enfermería</w:t>
            </w:r>
          </w:p>
        </w:tc>
        <w:tc>
          <w:tcPr>
            <w:tcW w:w="2180" w:type="dxa"/>
            <w:tcBorders>
              <w:top w:val="nil"/>
              <w:left w:val="nil"/>
              <w:bottom w:val="single" w:sz="4" w:space="0" w:color="auto"/>
              <w:right w:val="single" w:sz="4" w:space="0" w:color="auto"/>
            </w:tcBorders>
            <w:shd w:val="clear" w:color="D9E1F2" w:fill="FFFFFF"/>
            <w:vAlign w:val="center"/>
            <w:hideMark/>
          </w:tcPr>
          <w:p w14:paraId="01EE780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47F20DF"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0C1CE8AE"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C170146"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1F2AD34E" w14:textId="77777777" w:rsidTr="00CE0A66">
        <w:trPr>
          <w:trHeight w:val="433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63DAFAA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3.2.2.01</w:t>
            </w:r>
          </w:p>
        </w:tc>
        <w:tc>
          <w:tcPr>
            <w:tcW w:w="2180" w:type="dxa"/>
            <w:tcBorders>
              <w:top w:val="nil"/>
              <w:left w:val="nil"/>
              <w:bottom w:val="single" w:sz="4" w:space="0" w:color="auto"/>
              <w:right w:val="single" w:sz="4" w:space="0" w:color="auto"/>
            </w:tcBorders>
            <w:shd w:val="clear" w:color="000000" w:fill="FFFFFF"/>
            <w:vAlign w:val="center"/>
            <w:hideMark/>
          </w:tcPr>
          <w:p w14:paraId="62CDF0B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proofErr w:type="spellStart"/>
            <w:r w:rsidRPr="009667CD">
              <w:rPr>
                <w:rFonts w:ascii="Calibri" w:eastAsia="Times New Roman" w:hAnsi="Calibri" w:cs="Calibri"/>
                <w:color w:val="000000"/>
                <w:sz w:val="20"/>
                <w:szCs w:val="20"/>
                <w:lang w:val="es-DO" w:eastAsia="es-DO"/>
              </w:rPr>
              <w:t>Autoevaluacion</w:t>
            </w:r>
            <w:proofErr w:type="spellEnd"/>
            <w:r w:rsidRPr="009667CD">
              <w:rPr>
                <w:rFonts w:ascii="Calibri" w:eastAsia="Times New Roman" w:hAnsi="Calibri" w:cs="Calibri"/>
                <w:color w:val="000000"/>
                <w:sz w:val="20"/>
                <w:szCs w:val="20"/>
                <w:lang w:val="es-DO" w:eastAsia="es-DO"/>
              </w:rPr>
              <w:t xml:space="preserve"> SLIPTA para cumplimiento de SISMAP SALUD</w:t>
            </w:r>
          </w:p>
        </w:tc>
        <w:tc>
          <w:tcPr>
            <w:tcW w:w="2180" w:type="dxa"/>
            <w:tcBorders>
              <w:top w:val="nil"/>
              <w:left w:val="nil"/>
              <w:bottom w:val="single" w:sz="4" w:space="0" w:color="auto"/>
              <w:right w:val="single" w:sz="4" w:space="0" w:color="auto"/>
            </w:tcBorders>
            <w:shd w:val="clear" w:color="D9E1F2" w:fill="FFFFFF"/>
            <w:vAlign w:val="center"/>
            <w:hideMark/>
          </w:tcPr>
          <w:p w14:paraId="1199855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499D05B0"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27F01BC9"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4166C89C"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50%</w:t>
            </w:r>
          </w:p>
        </w:tc>
      </w:tr>
      <w:tr w:rsidR="00104252" w:rsidRPr="009667CD" w14:paraId="5B6FEFA2" w14:textId="77777777" w:rsidTr="00CE0A66">
        <w:trPr>
          <w:trHeight w:val="433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48F9078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3.2.2.04</w:t>
            </w:r>
          </w:p>
        </w:tc>
        <w:tc>
          <w:tcPr>
            <w:tcW w:w="2180" w:type="dxa"/>
            <w:tcBorders>
              <w:top w:val="nil"/>
              <w:left w:val="nil"/>
              <w:bottom w:val="single" w:sz="4" w:space="0" w:color="auto"/>
              <w:right w:val="single" w:sz="4" w:space="0" w:color="auto"/>
            </w:tcBorders>
            <w:vAlign w:val="center"/>
            <w:hideMark/>
          </w:tcPr>
          <w:p w14:paraId="14A224E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Cumplimiento la ruta de </w:t>
            </w:r>
            <w:proofErr w:type="spellStart"/>
            <w:r w:rsidRPr="009667CD">
              <w:rPr>
                <w:rFonts w:ascii="Calibri" w:eastAsia="Times New Roman" w:hAnsi="Calibri" w:cs="Calibri"/>
                <w:color w:val="000000"/>
                <w:sz w:val="20"/>
                <w:szCs w:val="20"/>
                <w:lang w:val="es-DO" w:eastAsia="es-DO"/>
              </w:rPr>
              <w:t>recolecion</w:t>
            </w:r>
            <w:proofErr w:type="spellEnd"/>
            <w:r w:rsidRPr="009667CD">
              <w:rPr>
                <w:rFonts w:ascii="Calibri" w:eastAsia="Times New Roman" w:hAnsi="Calibri" w:cs="Calibri"/>
                <w:color w:val="000000"/>
                <w:sz w:val="20"/>
                <w:szCs w:val="20"/>
                <w:lang w:val="es-DO" w:eastAsia="es-DO"/>
              </w:rPr>
              <w:t xml:space="preserve"> y/o </w:t>
            </w:r>
            <w:proofErr w:type="spellStart"/>
            <w:r w:rsidRPr="009667CD">
              <w:rPr>
                <w:rFonts w:ascii="Calibri" w:eastAsia="Times New Roman" w:hAnsi="Calibri" w:cs="Calibri"/>
                <w:color w:val="000000"/>
                <w:sz w:val="20"/>
                <w:szCs w:val="20"/>
                <w:lang w:val="es-DO" w:eastAsia="es-DO"/>
              </w:rPr>
              <w:t>envio</w:t>
            </w:r>
            <w:proofErr w:type="spellEnd"/>
            <w:r w:rsidRPr="009667CD">
              <w:rPr>
                <w:rFonts w:ascii="Calibri" w:eastAsia="Times New Roman" w:hAnsi="Calibri" w:cs="Calibri"/>
                <w:color w:val="000000"/>
                <w:sz w:val="20"/>
                <w:szCs w:val="20"/>
                <w:lang w:val="es-DO" w:eastAsia="es-DO"/>
              </w:rPr>
              <w:t xml:space="preserve"> y/o recepción de las muestras.</w:t>
            </w:r>
          </w:p>
        </w:tc>
        <w:tc>
          <w:tcPr>
            <w:tcW w:w="2180" w:type="dxa"/>
            <w:tcBorders>
              <w:top w:val="nil"/>
              <w:left w:val="nil"/>
              <w:bottom w:val="single" w:sz="4" w:space="0" w:color="auto"/>
              <w:right w:val="single" w:sz="4" w:space="0" w:color="auto"/>
            </w:tcBorders>
            <w:vAlign w:val="center"/>
            <w:hideMark/>
          </w:tcPr>
          <w:p w14:paraId="2B6F6700"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Cumplimiento la ruta de </w:t>
            </w:r>
            <w:proofErr w:type="spellStart"/>
            <w:r w:rsidRPr="009667CD">
              <w:rPr>
                <w:rFonts w:ascii="Calibri" w:eastAsia="Times New Roman" w:hAnsi="Calibri" w:cs="Calibri"/>
                <w:color w:val="000000"/>
                <w:sz w:val="20"/>
                <w:szCs w:val="20"/>
                <w:lang w:val="es-DO" w:eastAsia="es-DO"/>
              </w:rPr>
              <w:t>recolecion</w:t>
            </w:r>
            <w:proofErr w:type="spellEnd"/>
            <w:r w:rsidRPr="009667CD">
              <w:rPr>
                <w:rFonts w:ascii="Calibri" w:eastAsia="Times New Roman" w:hAnsi="Calibri" w:cs="Calibri"/>
                <w:color w:val="000000"/>
                <w:sz w:val="20"/>
                <w:szCs w:val="20"/>
                <w:lang w:val="es-DO" w:eastAsia="es-DO"/>
              </w:rPr>
              <w:t xml:space="preserve"> y/o </w:t>
            </w:r>
            <w:proofErr w:type="spellStart"/>
            <w:r w:rsidRPr="009667CD">
              <w:rPr>
                <w:rFonts w:ascii="Calibri" w:eastAsia="Times New Roman" w:hAnsi="Calibri" w:cs="Calibri"/>
                <w:color w:val="000000"/>
                <w:sz w:val="20"/>
                <w:szCs w:val="20"/>
                <w:lang w:val="es-DO" w:eastAsia="es-DO"/>
              </w:rPr>
              <w:t>envio</w:t>
            </w:r>
            <w:proofErr w:type="spellEnd"/>
            <w:r w:rsidRPr="009667CD">
              <w:rPr>
                <w:rFonts w:ascii="Calibri" w:eastAsia="Times New Roman" w:hAnsi="Calibri" w:cs="Calibri"/>
                <w:color w:val="000000"/>
                <w:sz w:val="20"/>
                <w:szCs w:val="20"/>
                <w:lang w:val="es-DO" w:eastAsia="es-DO"/>
              </w:rPr>
              <w:t xml:space="preserve"> y/o recepción de las muestras.</w:t>
            </w:r>
            <w:r w:rsidRPr="009667CD">
              <w:rPr>
                <w:rFonts w:ascii="Calibri" w:eastAsia="Times New Roman" w:hAnsi="Calibri" w:cs="Calibri"/>
                <w:color w:val="000000"/>
                <w:sz w:val="20"/>
                <w:szCs w:val="20"/>
                <w:lang w:val="es-DO" w:eastAsia="es-DO"/>
              </w:rPr>
              <w:br/>
            </w:r>
            <w:r w:rsidRPr="009667CD">
              <w:rPr>
                <w:rFonts w:ascii="Calibri" w:eastAsia="Times New Roman" w:hAnsi="Calibri" w:cs="Calibri"/>
                <w:b/>
                <w:bCs/>
                <w:color w:val="000000"/>
                <w:sz w:val="20"/>
                <w:szCs w:val="20"/>
                <w:lang w:val="es-DO" w:eastAsia="es-DO"/>
              </w:rPr>
              <w:t>(EES donde aplique)</w:t>
            </w:r>
          </w:p>
        </w:tc>
        <w:tc>
          <w:tcPr>
            <w:tcW w:w="1960" w:type="dxa"/>
            <w:tcBorders>
              <w:top w:val="nil"/>
              <w:left w:val="single" w:sz="4" w:space="0" w:color="305496"/>
              <w:bottom w:val="single" w:sz="4" w:space="0" w:color="305496"/>
              <w:right w:val="single" w:sz="4" w:space="0" w:color="305496"/>
            </w:tcBorders>
            <w:vAlign w:val="center"/>
            <w:hideMark/>
          </w:tcPr>
          <w:p w14:paraId="6BCF28BD"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Mayo</w:t>
            </w:r>
          </w:p>
        </w:tc>
        <w:tc>
          <w:tcPr>
            <w:tcW w:w="1120" w:type="dxa"/>
            <w:tcBorders>
              <w:top w:val="nil"/>
              <w:left w:val="nil"/>
              <w:bottom w:val="single" w:sz="4" w:space="0" w:color="auto"/>
              <w:right w:val="single" w:sz="4" w:space="0" w:color="auto"/>
            </w:tcBorders>
            <w:shd w:val="clear" w:color="D9E1F2" w:fill="FFFFFF"/>
            <w:noWrap/>
            <w:vAlign w:val="center"/>
            <w:hideMark/>
          </w:tcPr>
          <w:p w14:paraId="055ACE47"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7A837C3"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C58F44B" w14:textId="77777777" w:rsidTr="00CE0A66">
        <w:trPr>
          <w:trHeight w:val="433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7048F1B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3.2.2.05</w:t>
            </w:r>
          </w:p>
        </w:tc>
        <w:tc>
          <w:tcPr>
            <w:tcW w:w="2180" w:type="dxa"/>
            <w:tcBorders>
              <w:top w:val="nil"/>
              <w:left w:val="nil"/>
              <w:bottom w:val="single" w:sz="4" w:space="0" w:color="auto"/>
              <w:right w:val="single" w:sz="4" w:space="0" w:color="auto"/>
            </w:tcBorders>
            <w:vAlign w:val="center"/>
            <w:hideMark/>
          </w:tcPr>
          <w:p w14:paraId="396EE25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proofErr w:type="spellStart"/>
            <w:r w:rsidRPr="009667CD">
              <w:rPr>
                <w:rFonts w:ascii="Calibri" w:eastAsia="Times New Roman" w:hAnsi="Calibri" w:cs="Calibri"/>
                <w:color w:val="000000"/>
                <w:sz w:val="20"/>
                <w:szCs w:val="20"/>
                <w:lang w:val="es-DO" w:eastAsia="es-DO"/>
              </w:rPr>
              <w:t>Autoevaluacion</w:t>
            </w:r>
            <w:proofErr w:type="spellEnd"/>
            <w:r w:rsidRPr="009667CD">
              <w:rPr>
                <w:rFonts w:ascii="Calibri" w:eastAsia="Times New Roman" w:hAnsi="Calibri" w:cs="Calibri"/>
                <w:color w:val="000000"/>
                <w:sz w:val="20"/>
                <w:szCs w:val="20"/>
                <w:lang w:val="es-DO" w:eastAsia="es-DO"/>
              </w:rPr>
              <w:t xml:space="preserve"> para cumplimiento de </w:t>
            </w:r>
            <w:proofErr w:type="spellStart"/>
            <w:r w:rsidRPr="009667CD">
              <w:rPr>
                <w:rFonts w:ascii="Calibri" w:eastAsia="Times New Roman" w:hAnsi="Calibri" w:cs="Calibri"/>
                <w:color w:val="000000"/>
                <w:sz w:val="20"/>
                <w:szCs w:val="20"/>
                <w:lang w:val="es-DO" w:eastAsia="es-DO"/>
              </w:rPr>
              <w:t>habilitacion</w:t>
            </w:r>
            <w:proofErr w:type="spellEnd"/>
            <w:r w:rsidRPr="009667CD">
              <w:rPr>
                <w:rFonts w:ascii="Calibri" w:eastAsia="Times New Roman" w:hAnsi="Calibri" w:cs="Calibri"/>
                <w:color w:val="000000"/>
                <w:sz w:val="20"/>
                <w:szCs w:val="20"/>
                <w:lang w:val="es-DO" w:eastAsia="es-DO"/>
              </w:rPr>
              <w:t xml:space="preserve"> en los EES que cuentan con servicios de hemoterapia.</w:t>
            </w:r>
          </w:p>
        </w:tc>
        <w:tc>
          <w:tcPr>
            <w:tcW w:w="2180" w:type="dxa"/>
            <w:tcBorders>
              <w:top w:val="nil"/>
              <w:left w:val="nil"/>
              <w:bottom w:val="single" w:sz="4" w:space="0" w:color="auto"/>
              <w:right w:val="single" w:sz="4" w:space="0" w:color="auto"/>
            </w:tcBorders>
            <w:shd w:val="clear" w:color="D9E1F2" w:fill="FFFFFF"/>
            <w:vAlign w:val="center"/>
            <w:hideMark/>
          </w:tcPr>
          <w:p w14:paraId="6DEDCEB0"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71F20C9"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603999C2"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CCC800B"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3DC22DCE" w14:textId="77777777" w:rsidTr="00CE0A66">
        <w:trPr>
          <w:trHeight w:val="433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2BA0DA5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3.2.2.06</w:t>
            </w:r>
          </w:p>
        </w:tc>
        <w:tc>
          <w:tcPr>
            <w:tcW w:w="2180" w:type="dxa"/>
            <w:tcBorders>
              <w:top w:val="nil"/>
              <w:left w:val="nil"/>
              <w:bottom w:val="single" w:sz="4" w:space="0" w:color="auto"/>
              <w:right w:val="single" w:sz="4" w:space="0" w:color="auto"/>
            </w:tcBorders>
            <w:vAlign w:val="center"/>
            <w:hideMark/>
          </w:tcPr>
          <w:p w14:paraId="54E4B6B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Conformación y/o actualización </w:t>
            </w:r>
            <w:proofErr w:type="gramStart"/>
            <w:r w:rsidRPr="009667CD">
              <w:rPr>
                <w:rFonts w:ascii="Calibri" w:eastAsia="Times New Roman" w:hAnsi="Calibri" w:cs="Calibri"/>
                <w:color w:val="000000"/>
                <w:sz w:val="20"/>
                <w:szCs w:val="20"/>
                <w:lang w:val="es-DO" w:eastAsia="es-DO"/>
              </w:rPr>
              <w:t>de  clubes</w:t>
            </w:r>
            <w:proofErr w:type="gramEnd"/>
            <w:r w:rsidRPr="009667CD">
              <w:rPr>
                <w:rFonts w:ascii="Calibri" w:eastAsia="Times New Roman" w:hAnsi="Calibri" w:cs="Calibri"/>
                <w:color w:val="000000"/>
                <w:sz w:val="20"/>
                <w:szCs w:val="20"/>
                <w:lang w:val="es-DO" w:eastAsia="es-DO"/>
              </w:rPr>
              <w:t xml:space="preserve"> de donantes de sangre en EES que cuentan con servicios de hemoterapia.</w:t>
            </w:r>
          </w:p>
        </w:tc>
        <w:tc>
          <w:tcPr>
            <w:tcW w:w="2180" w:type="dxa"/>
            <w:tcBorders>
              <w:top w:val="nil"/>
              <w:left w:val="nil"/>
              <w:bottom w:val="single" w:sz="4" w:space="0" w:color="auto"/>
              <w:right w:val="single" w:sz="4" w:space="0" w:color="auto"/>
            </w:tcBorders>
            <w:vAlign w:val="center"/>
            <w:hideMark/>
          </w:tcPr>
          <w:p w14:paraId="65432B8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Acta de formación/ Listado actualizado del club de donantes.</w:t>
            </w:r>
          </w:p>
        </w:tc>
        <w:tc>
          <w:tcPr>
            <w:tcW w:w="1960" w:type="dxa"/>
            <w:tcBorders>
              <w:top w:val="nil"/>
              <w:left w:val="single" w:sz="4" w:space="0" w:color="305496"/>
              <w:bottom w:val="single" w:sz="4" w:space="0" w:color="305496"/>
              <w:right w:val="single" w:sz="4" w:space="0" w:color="305496"/>
            </w:tcBorders>
            <w:vAlign w:val="center"/>
            <w:hideMark/>
          </w:tcPr>
          <w:p w14:paraId="5CEAB795"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3391B688"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8144C5B"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5DCA2820" w14:textId="77777777" w:rsidTr="00CE0A66">
        <w:trPr>
          <w:trHeight w:val="433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5D63FD4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3.2.2.07</w:t>
            </w:r>
          </w:p>
        </w:tc>
        <w:tc>
          <w:tcPr>
            <w:tcW w:w="2180" w:type="dxa"/>
            <w:tcBorders>
              <w:top w:val="nil"/>
              <w:left w:val="nil"/>
              <w:bottom w:val="single" w:sz="4" w:space="0" w:color="auto"/>
              <w:right w:val="single" w:sz="4" w:space="0" w:color="auto"/>
            </w:tcBorders>
            <w:vAlign w:val="center"/>
            <w:hideMark/>
          </w:tcPr>
          <w:p w14:paraId="5FF90EB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Mantenimiento a los </w:t>
            </w:r>
            <w:proofErr w:type="gramStart"/>
            <w:r w:rsidRPr="009667CD">
              <w:rPr>
                <w:rFonts w:ascii="Calibri" w:eastAsia="Times New Roman" w:hAnsi="Calibri" w:cs="Calibri"/>
                <w:color w:val="000000"/>
                <w:sz w:val="20"/>
                <w:szCs w:val="20"/>
                <w:lang w:val="es-DO" w:eastAsia="es-DO"/>
              </w:rPr>
              <w:t>equipos  y</w:t>
            </w:r>
            <w:proofErr w:type="gramEnd"/>
            <w:r w:rsidRPr="009667CD">
              <w:rPr>
                <w:rFonts w:ascii="Calibri" w:eastAsia="Times New Roman" w:hAnsi="Calibri" w:cs="Calibri"/>
                <w:color w:val="000000"/>
                <w:sz w:val="20"/>
                <w:szCs w:val="20"/>
                <w:lang w:val="es-DO" w:eastAsia="es-DO"/>
              </w:rPr>
              <w:t xml:space="preserve"> </w:t>
            </w:r>
            <w:proofErr w:type="spellStart"/>
            <w:r w:rsidRPr="009667CD">
              <w:rPr>
                <w:rFonts w:ascii="Calibri" w:eastAsia="Times New Roman" w:hAnsi="Calibri" w:cs="Calibri"/>
                <w:color w:val="000000"/>
                <w:sz w:val="20"/>
                <w:szCs w:val="20"/>
                <w:lang w:val="es-DO" w:eastAsia="es-DO"/>
              </w:rPr>
              <w:t>calibracion</w:t>
            </w:r>
            <w:proofErr w:type="spellEnd"/>
            <w:r w:rsidRPr="009667CD">
              <w:rPr>
                <w:rFonts w:ascii="Calibri" w:eastAsia="Times New Roman" w:hAnsi="Calibri" w:cs="Calibri"/>
                <w:color w:val="000000"/>
                <w:sz w:val="20"/>
                <w:szCs w:val="20"/>
                <w:lang w:val="es-DO" w:eastAsia="es-DO"/>
              </w:rPr>
              <w:t xml:space="preserve"> de cabinas.</w:t>
            </w:r>
          </w:p>
        </w:tc>
        <w:tc>
          <w:tcPr>
            <w:tcW w:w="2180" w:type="dxa"/>
            <w:tcBorders>
              <w:top w:val="nil"/>
              <w:left w:val="nil"/>
              <w:bottom w:val="single" w:sz="4" w:space="0" w:color="auto"/>
              <w:right w:val="single" w:sz="4" w:space="0" w:color="auto"/>
            </w:tcBorders>
            <w:vAlign w:val="bottom"/>
            <w:hideMark/>
          </w:tcPr>
          <w:p w14:paraId="70B5A47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37284D5"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Mayo</w:t>
            </w:r>
          </w:p>
        </w:tc>
        <w:tc>
          <w:tcPr>
            <w:tcW w:w="1120" w:type="dxa"/>
            <w:tcBorders>
              <w:top w:val="nil"/>
              <w:left w:val="nil"/>
              <w:bottom w:val="single" w:sz="4" w:space="0" w:color="auto"/>
              <w:right w:val="single" w:sz="4" w:space="0" w:color="auto"/>
            </w:tcBorders>
            <w:shd w:val="clear" w:color="D9E1F2" w:fill="FFFFFF"/>
            <w:noWrap/>
            <w:vAlign w:val="center"/>
            <w:hideMark/>
          </w:tcPr>
          <w:p w14:paraId="5B5E8391"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3EA479D"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160020A1" w14:textId="77777777" w:rsidTr="00CE0A66">
        <w:trPr>
          <w:trHeight w:val="204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2F72488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3.2.2.09</w:t>
            </w:r>
          </w:p>
        </w:tc>
        <w:tc>
          <w:tcPr>
            <w:tcW w:w="2180" w:type="dxa"/>
            <w:tcBorders>
              <w:top w:val="nil"/>
              <w:left w:val="nil"/>
              <w:bottom w:val="single" w:sz="4" w:space="0" w:color="auto"/>
              <w:right w:val="single" w:sz="4" w:space="0" w:color="auto"/>
            </w:tcBorders>
            <w:vAlign w:val="center"/>
            <w:hideMark/>
          </w:tcPr>
          <w:p w14:paraId="4E54B13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proofErr w:type="spellStart"/>
            <w:r w:rsidRPr="009667CD">
              <w:rPr>
                <w:rFonts w:ascii="Calibri" w:eastAsia="Times New Roman" w:hAnsi="Calibri" w:cs="Calibri"/>
                <w:color w:val="000000"/>
                <w:sz w:val="20"/>
                <w:szCs w:val="20"/>
                <w:lang w:val="es-DO" w:eastAsia="es-DO"/>
              </w:rPr>
              <w:t>Envio</w:t>
            </w:r>
            <w:proofErr w:type="spellEnd"/>
            <w:r w:rsidRPr="009667CD">
              <w:rPr>
                <w:rFonts w:ascii="Calibri" w:eastAsia="Times New Roman" w:hAnsi="Calibri" w:cs="Calibri"/>
                <w:color w:val="000000"/>
                <w:sz w:val="20"/>
                <w:szCs w:val="20"/>
                <w:lang w:val="es-DO" w:eastAsia="es-DO"/>
              </w:rPr>
              <w:t xml:space="preserve"> mensual </w:t>
            </w:r>
            <w:proofErr w:type="spellStart"/>
            <w:r w:rsidRPr="009667CD">
              <w:rPr>
                <w:rFonts w:ascii="Calibri" w:eastAsia="Times New Roman" w:hAnsi="Calibri" w:cs="Calibri"/>
                <w:color w:val="000000"/>
                <w:sz w:val="20"/>
                <w:szCs w:val="20"/>
                <w:lang w:val="es-DO" w:eastAsia="es-DO"/>
              </w:rPr>
              <w:t>Infolab</w:t>
            </w:r>
            <w:proofErr w:type="spellEnd"/>
            <w:r w:rsidRPr="009667CD">
              <w:rPr>
                <w:rFonts w:ascii="Calibri" w:eastAsia="Times New Roman" w:hAnsi="Calibri" w:cs="Calibri"/>
                <w:color w:val="000000"/>
                <w:sz w:val="20"/>
                <w:szCs w:val="20"/>
                <w:lang w:val="es-DO" w:eastAsia="es-DO"/>
              </w:rPr>
              <w:t xml:space="preserve"> a SRS</w:t>
            </w:r>
          </w:p>
        </w:tc>
        <w:tc>
          <w:tcPr>
            <w:tcW w:w="2180" w:type="dxa"/>
            <w:tcBorders>
              <w:top w:val="nil"/>
              <w:left w:val="nil"/>
              <w:bottom w:val="single" w:sz="4" w:space="0" w:color="auto"/>
              <w:right w:val="single" w:sz="4" w:space="0" w:color="auto"/>
            </w:tcBorders>
            <w:vAlign w:val="center"/>
            <w:hideMark/>
          </w:tcPr>
          <w:p w14:paraId="221F6CD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Captura de </w:t>
            </w:r>
            <w:proofErr w:type="spellStart"/>
            <w:r w:rsidRPr="009667CD">
              <w:rPr>
                <w:rFonts w:ascii="Calibri" w:eastAsia="Times New Roman" w:hAnsi="Calibri" w:cs="Calibri"/>
                <w:color w:val="000000"/>
                <w:sz w:val="20"/>
                <w:szCs w:val="20"/>
                <w:lang w:val="es-DO" w:eastAsia="es-DO"/>
              </w:rPr>
              <w:t>envio</w:t>
            </w:r>
            <w:proofErr w:type="spellEnd"/>
            <w:r w:rsidRPr="009667CD">
              <w:rPr>
                <w:rFonts w:ascii="Calibri" w:eastAsia="Times New Roman" w:hAnsi="Calibri" w:cs="Calibri"/>
                <w:color w:val="000000"/>
                <w:sz w:val="20"/>
                <w:szCs w:val="20"/>
                <w:lang w:val="es-DO" w:eastAsia="es-DO"/>
              </w:rPr>
              <w:t xml:space="preserve"> a SRS</w:t>
            </w:r>
          </w:p>
        </w:tc>
        <w:tc>
          <w:tcPr>
            <w:tcW w:w="1960" w:type="dxa"/>
            <w:tcBorders>
              <w:top w:val="nil"/>
              <w:left w:val="single" w:sz="4" w:space="0" w:color="305496"/>
              <w:bottom w:val="single" w:sz="4" w:space="0" w:color="305496"/>
              <w:right w:val="single" w:sz="4" w:space="0" w:color="305496"/>
            </w:tcBorders>
            <w:vAlign w:val="center"/>
            <w:hideMark/>
          </w:tcPr>
          <w:p w14:paraId="2A9F3020"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3806020F"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989C965"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2D298A6" w14:textId="77777777" w:rsidTr="00CE0A66">
        <w:trPr>
          <w:trHeight w:val="433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1DF07A6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3.2.2.10</w:t>
            </w:r>
          </w:p>
        </w:tc>
        <w:tc>
          <w:tcPr>
            <w:tcW w:w="2180" w:type="dxa"/>
            <w:tcBorders>
              <w:top w:val="nil"/>
              <w:left w:val="nil"/>
              <w:bottom w:val="single" w:sz="4" w:space="0" w:color="auto"/>
              <w:right w:val="single" w:sz="4" w:space="0" w:color="auto"/>
            </w:tcBorders>
            <w:vAlign w:val="center"/>
            <w:hideMark/>
          </w:tcPr>
          <w:p w14:paraId="2D94D148" w14:textId="77777777" w:rsidR="00104252" w:rsidRPr="009667CD" w:rsidRDefault="00104252" w:rsidP="00CE0A66">
            <w:pPr>
              <w:spacing w:before="0" w:after="0" w:line="240" w:lineRule="auto"/>
              <w:rPr>
                <w:rFonts w:ascii="Calibri" w:eastAsia="Times New Roman" w:hAnsi="Calibri" w:cs="Calibri"/>
                <w:sz w:val="20"/>
                <w:szCs w:val="20"/>
                <w:lang w:val="es-DO" w:eastAsia="es-DO"/>
              </w:rPr>
            </w:pPr>
            <w:proofErr w:type="spellStart"/>
            <w:r w:rsidRPr="009667CD">
              <w:rPr>
                <w:rFonts w:ascii="Calibri" w:eastAsia="Times New Roman" w:hAnsi="Calibri" w:cs="Calibri"/>
                <w:sz w:val="20"/>
                <w:szCs w:val="20"/>
                <w:lang w:val="es-DO" w:eastAsia="es-DO"/>
              </w:rPr>
              <w:t>Reunion</w:t>
            </w:r>
            <w:proofErr w:type="spellEnd"/>
            <w:r w:rsidRPr="009667CD">
              <w:rPr>
                <w:rFonts w:ascii="Calibri" w:eastAsia="Times New Roman" w:hAnsi="Calibri" w:cs="Calibri"/>
                <w:sz w:val="20"/>
                <w:szCs w:val="20"/>
                <w:lang w:val="es-DO" w:eastAsia="es-DO"/>
              </w:rPr>
              <w:t xml:space="preserve"> con DPS </w:t>
            </w:r>
            <w:proofErr w:type="spellStart"/>
            <w:r w:rsidRPr="009667CD">
              <w:rPr>
                <w:rFonts w:ascii="Calibri" w:eastAsia="Times New Roman" w:hAnsi="Calibri" w:cs="Calibri"/>
                <w:sz w:val="20"/>
                <w:szCs w:val="20"/>
                <w:lang w:val="es-DO" w:eastAsia="es-DO"/>
              </w:rPr>
              <w:t>cordinar</w:t>
            </w:r>
            <w:proofErr w:type="spellEnd"/>
            <w:r w:rsidRPr="009667CD">
              <w:rPr>
                <w:rFonts w:ascii="Calibri" w:eastAsia="Times New Roman" w:hAnsi="Calibri" w:cs="Calibri"/>
                <w:sz w:val="20"/>
                <w:szCs w:val="20"/>
                <w:lang w:val="es-DO" w:eastAsia="es-DO"/>
              </w:rPr>
              <w:t xml:space="preserve"> entrega insumos de malaria</w:t>
            </w:r>
          </w:p>
        </w:tc>
        <w:tc>
          <w:tcPr>
            <w:tcW w:w="2180" w:type="dxa"/>
            <w:tcBorders>
              <w:top w:val="nil"/>
              <w:left w:val="nil"/>
              <w:bottom w:val="single" w:sz="4" w:space="0" w:color="auto"/>
              <w:right w:val="single" w:sz="4" w:space="0" w:color="auto"/>
            </w:tcBorders>
            <w:shd w:val="clear" w:color="D9E1F2" w:fill="FFFFFF"/>
            <w:vAlign w:val="center"/>
            <w:hideMark/>
          </w:tcPr>
          <w:p w14:paraId="412D876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AB068DE"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2CB3B616"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55D2EA1"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04EDC56" w14:textId="77777777" w:rsidTr="00CE0A66">
        <w:trPr>
          <w:trHeight w:val="819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4437010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3.2.2.11</w:t>
            </w:r>
          </w:p>
        </w:tc>
        <w:tc>
          <w:tcPr>
            <w:tcW w:w="2180" w:type="dxa"/>
            <w:tcBorders>
              <w:top w:val="nil"/>
              <w:left w:val="nil"/>
              <w:bottom w:val="single" w:sz="4" w:space="0" w:color="auto"/>
              <w:right w:val="single" w:sz="4" w:space="0" w:color="auto"/>
            </w:tcBorders>
            <w:vAlign w:val="center"/>
            <w:hideMark/>
          </w:tcPr>
          <w:p w14:paraId="0D304D61" w14:textId="77777777" w:rsidR="00104252" w:rsidRPr="009667CD" w:rsidRDefault="00104252" w:rsidP="00CE0A66">
            <w:pPr>
              <w:spacing w:before="0" w:after="0" w:line="240" w:lineRule="auto"/>
              <w:rPr>
                <w:rFonts w:ascii="Calibri" w:eastAsia="Times New Roman" w:hAnsi="Calibri" w:cs="Calibri"/>
                <w:sz w:val="20"/>
                <w:szCs w:val="20"/>
                <w:lang w:val="es-DO" w:eastAsia="es-DO"/>
              </w:rPr>
            </w:pPr>
            <w:r w:rsidRPr="009667CD">
              <w:rPr>
                <w:rFonts w:ascii="Calibri" w:eastAsia="Times New Roman" w:hAnsi="Calibri" w:cs="Calibri"/>
                <w:sz w:val="20"/>
                <w:szCs w:val="20"/>
                <w:lang w:val="es-DO" w:eastAsia="es-DO"/>
              </w:rPr>
              <w:t>Ejecución del Monitoreo Interno en Adherencia a Protocolos, Guías de Atención y otras Normativas de Salud.</w:t>
            </w:r>
          </w:p>
        </w:tc>
        <w:tc>
          <w:tcPr>
            <w:tcW w:w="2180" w:type="dxa"/>
            <w:tcBorders>
              <w:top w:val="nil"/>
              <w:left w:val="nil"/>
              <w:bottom w:val="single" w:sz="4" w:space="0" w:color="auto"/>
              <w:right w:val="single" w:sz="4" w:space="0" w:color="auto"/>
            </w:tcBorders>
            <w:shd w:val="clear" w:color="D9E1F2" w:fill="FFFFFF"/>
            <w:vAlign w:val="center"/>
            <w:hideMark/>
          </w:tcPr>
          <w:p w14:paraId="11154D2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93E36AC"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Mayo, Junio</w:t>
            </w:r>
          </w:p>
        </w:tc>
        <w:tc>
          <w:tcPr>
            <w:tcW w:w="1120" w:type="dxa"/>
            <w:tcBorders>
              <w:top w:val="nil"/>
              <w:left w:val="nil"/>
              <w:bottom w:val="single" w:sz="4" w:space="0" w:color="auto"/>
              <w:right w:val="single" w:sz="4" w:space="0" w:color="auto"/>
            </w:tcBorders>
            <w:vAlign w:val="center"/>
            <w:hideMark/>
          </w:tcPr>
          <w:p w14:paraId="62C44C55" w14:textId="77777777" w:rsidR="00104252" w:rsidRPr="009667CD" w:rsidRDefault="00104252" w:rsidP="00CE0A66">
            <w:pPr>
              <w:spacing w:before="0" w:after="0" w:line="240" w:lineRule="auto"/>
              <w:jc w:val="center"/>
              <w:rPr>
                <w:rFonts w:ascii="Calibri" w:eastAsia="Times New Roman" w:hAnsi="Calibri" w:cs="Calibri"/>
                <w:sz w:val="20"/>
                <w:szCs w:val="20"/>
                <w:lang w:val="es-DO" w:eastAsia="es-DO"/>
              </w:rPr>
            </w:pPr>
            <w:r w:rsidRPr="009667CD">
              <w:rPr>
                <w:rFonts w:ascii="Calibri" w:eastAsia="Times New Roman" w:hAnsi="Calibri" w:cs="Calibri"/>
                <w:sz w:val="20"/>
                <w:szCs w:val="20"/>
                <w:lang w:val="es-DO" w:eastAsia="es-DO"/>
              </w:rPr>
              <w:t>2</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FB14FCB"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E71769B" w14:textId="77777777" w:rsidTr="00CE0A66">
        <w:trPr>
          <w:trHeight w:val="612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1C67B4E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3.2.2.12</w:t>
            </w:r>
          </w:p>
        </w:tc>
        <w:tc>
          <w:tcPr>
            <w:tcW w:w="2180" w:type="dxa"/>
            <w:tcBorders>
              <w:top w:val="nil"/>
              <w:left w:val="nil"/>
              <w:bottom w:val="single" w:sz="4" w:space="0" w:color="auto"/>
              <w:right w:val="single" w:sz="4" w:space="0" w:color="auto"/>
            </w:tcBorders>
            <w:vAlign w:val="center"/>
            <w:hideMark/>
          </w:tcPr>
          <w:p w14:paraId="519487F1" w14:textId="77777777" w:rsidR="00104252" w:rsidRPr="009667CD" w:rsidRDefault="00104252" w:rsidP="00CE0A66">
            <w:pPr>
              <w:spacing w:before="0" w:after="0" w:line="240" w:lineRule="auto"/>
              <w:rPr>
                <w:rFonts w:ascii="Calibri" w:eastAsia="Times New Roman" w:hAnsi="Calibri" w:cs="Calibri"/>
                <w:sz w:val="20"/>
                <w:szCs w:val="20"/>
                <w:lang w:val="es-DO" w:eastAsia="es-DO"/>
              </w:rPr>
            </w:pPr>
            <w:r w:rsidRPr="009667CD">
              <w:rPr>
                <w:rFonts w:ascii="Calibri" w:eastAsia="Times New Roman" w:hAnsi="Calibri" w:cs="Calibri"/>
                <w:sz w:val="20"/>
                <w:szCs w:val="20"/>
                <w:lang w:val="es-DO" w:eastAsia="es-DO"/>
              </w:rPr>
              <w:t>Elaboración y/o Actualización de los Planes de Mejora asociados al Monitoreo Interno de la Adherencia a Protocolos, Guias de Atención y Otras Normativas de Salud.</w:t>
            </w:r>
          </w:p>
        </w:tc>
        <w:tc>
          <w:tcPr>
            <w:tcW w:w="2180" w:type="dxa"/>
            <w:tcBorders>
              <w:top w:val="nil"/>
              <w:left w:val="nil"/>
              <w:bottom w:val="single" w:sz="4" w:space="0" w:color="auto"/>
              <w:right w:val="single" w:sz="4" w:space="0" w:color="auto"/>
            </w:tcBorders>
            <w:shd w:val="clear" w:color="D9E1F2" w:fill="FFFFFF"/>
            <w:vAlign w:val="center"/>
            <w:hideMark/>
          </w:tcPr>
          <w:p w14:paraId="4A3009F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2FFADAF0"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45AE0859"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0830C08"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35CAEFC1" w14:textId="77777777" w:rsidTr="00CE0A66">
        <w:trPr>
          <w:trHeight w:val="433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61E0012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3.2.2.13</w:t>
            </w:r>
          </w:p>
        </w:tc>
        <w:tc>
          <w:tcPr>
            <w:tcW w:w="2180" w:type="dxa"/>
            <w:tcBorders>
              <w:top w:val="nil"/>
              <w:left w:val="nil"/>
              <w:bottom w:val="single" w:sz="4" w:space="0" w:color="auto"/>
              <w:right w:val="single" w:sz="4" w:space="0" w:color="auto"/>
            </w:tcBorders>
            <w:vAlign w:val="center"/>
            <w:hideMark/>
          </w:tcPr>
          <w:p w14:paraId="699853AF" w14:textId="77777777" w:rsidR="00104252" w:rsidRPr="009667CD" w:rsidRDefault="00104252" w:rsidP="00CE0A66">
            <w:pPr>
              <w:spacing w:before="0" w:after="0" w:line="240" w:lineRule="auto"/>
              <w:rPr>
                <w:rFonts w:ascii="Calibri" w:eastAsia="Times New Roman" w:hAnsi="Calibri" w:cs="Calibri"/>
                <w:sz w:val="20"/>
                <w:szCs w:val="20"/>
                <w:lang w:val="es-DO" w:eastAsia="es-DO"/>
              </w:rPr>
            </w:pPr>
            <w:r w:rsidRPr="009667CD">
              <w:rPr>
                <w:rFonts w:ascii="Calibri" w:eastAsia="Times New Roman" w:hAnsi="Calibri" w:cs="Calibri"/>
                <w:sz w:val="20"/>
                <w:szCs w:val="20"/>
                <w:lang w:val="es-DO" w:eastAsia="es-DO"/>
              </w:rPr>
              <w:t>Avances en la Ejecución de los Planes de Mejora asociados al Monitoreo Interno de la Adherencia a Protocolos, Guias de Atención y Otras Normativas de Salud.</w:t>
            </w:r>
          </w:p>
        </w:tc>
        <w:tc>
          <w:tcPr>
            <w:tcW w:w="2180" w:type="dxa"/>
            <w:tcBorders>
              <w:top w:val="nil"/>
              <w:left w:val="nil"/>
              <w:bottom w:val="single" w:sz="4" w:space="0" w:color="auto"/>
              <w:right w:val="single" w:sz="4" w:space="0" w:color="auto"/>
            </w:tcBorders>
            <w:shd w:val="clear" w:color="D9E1F2" w:fill="FFFFFF"/>
            <w:vAlign w:val="center"/>
            <w:hideMark/>
          </w:tcPr>
          <w:p w14:paraId="13CF54B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13F1B8CA"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3B4ADBB9"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1DC26D7"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79BC107" w14:textId="77777777" w:rsidTr="00CE0A66">
        <w:trPr>
          <w:trHeight w:val="535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455C9D4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3.2.2.14</w:t>
            </w:r>
          </w:p>
        </w:tc>
        <w:tc>
          <w:tcPr>
            <w:tcW w:w="2180" w:type="dxa"/>
            <w:tcBorders>
              <w:top w:val="nil"/>
              <w:left w:val="nil"/>
              <w:bottom w:val="single" w:sz="4" w:space="0" w:color="auto"/>
              <w:right w:val="single" w:sz="4" w:space="0" w:color="auto"/>
            </w:tcBorders>
            <w:shd w:val="clear" w:color="D9E1F2" w:fill="FFFFFF"/>
            <w:vAlign w:val="center"/>
            <w:hideMark/>
          </w:tcPr>
          <w:p w14:paraId="0D0B52D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Informe de seguimiento a la implementación y correcto llenado de la Lista de Verificación de la Seguridad de la Cirugía.</w:t>
            </w:r>
          </w:p>
        </w:tc>
        <w:tc>
          <w:tcPr>
            <w:tcW w:w="2180" w:type="dxa"/>
            <w:tcBorders>
              <w:top w:val="nil"/>
              <w:left w:val="nil"/>
              <w:bottom w:val="single" w:sz="4" w:space="0" w:color="auto"/>
              <w:right w:val="single" w:sz="4" w:space="0" w:color="auto"/>
            </w:tcBorders>
            <w:shd w:val="clear" w:color="D9E1F2" w:fill="FFFFFF"/>
            <w:vAlign w:val="center"/>
            <w:hideMark/>
          </w:tcPr>
          <w:p w14:paraId="0674C61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48E10420"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7B68254D"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56BE778"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287BC51E" w14:textId="77777777" w:rsidTr="00CE0A66">
        <w:trPr>
          <w:trHeight w:val="561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2D4932F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3.2.2.16</w:t>
            </w:r>
          </w:p>
        </w:tc>
        <w:tc>
          <w:tcPr>
            <w:tcW w:w="2180" w:type="dxa"/>
            <w:tcBorders>
              <w:top w:val="nil"/>
              <w:left w:val="nil"/>
              <w:bottom w:val="single" w:sz="4" w:space="0" w:color="auto"/>
              <w:right w:val="single" w:sz="4" w:space="0" w:color="auto"/>
            </w:tcBorders>
            <w:shd w:val="clear" w:color="D9E1F2" w:fill="FFFFFF"/>
            <w:vAlign w:val="center"/>
            <w:hideMark/>
          </w:tcPr>
          <w:p w14:paraId="6C34E64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Reuniones del Comité de Mejora Continua de la Calidad de la Atención y Seguridad del Paciente.</w:t>
            </w:r>
          </w:p>
        </w:tc>
        <w:tc>
          <w:tcPr>
            <w:tcW w:w="2180" w:type="dxa"/>
            <w:tcBorders>
              <w:top w:val="nil"/>
              <w:left w:val="nil"/>
              <w:bottom w:val="single" w:sz="4" w:space="0" w:color="auto"/>
              <w:right w:val="single" w:sz="4" w:space="0" w:color="auto"/>
            </w:tcBorders>
            <w:shd w:val="clear" w:color="D9E1F2" w:fill="FFFFFF"/>
            <w:vAlign w:val="center"/>
            <w:hideMark/>
          </w:tcPr>
          <w:p w14:paraId="4473F72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2FDCA134"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3E21172A"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68286D8"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528C35F3" w14:textId="77777777" w:rsidTr="00CE0A66">
        <w:trPr>
          <w:trHeight w:val="535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2F45CFA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3.2.2.19</w:t>
            </w:r>
          </w:p>
        </w:tc>
        <w:tc>
          <w:tcPr>
            <w:tcW w:w="2180" w:type="dxa"/>
            <w:tcBorders>
              <w:top w:val="nil"/>
              <w:left w:val="nil"/>
              <w:bottom w:val="single" w:sz="4" w:space="0" w:color="auto"/>
              <w:right w:val="single" w:sz="4" w:space="0" w:color="auto"/>
            </w:tcBorders>
            <w:shd w:val="clear" w:color="000000" w:fill="FFFF00"/>
            <w:hideMark/>
          </w:tcPr>
          <w:p w14:paraId="243C765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Capacitación en Protocolos y Guías de Atención emitidos por el Ministerio de Salud Pública (los que apliquen según su cartera de servicios).</w:t>
            </w:r>
          </w:p>
        </w:tc>
        <w:tc>
          <w:tcPr>
            <w:tcW w:w="2180" w:type="dxa"/>
            <w:tcBorders>
              <w:top w:val="nil"/>
              <w:left w:val="nil"/>
              <w:bottom w:val="single" w:sz="4" w:space="0" w:color="auto"/>
              <w:right w:val="single" w:sz="4" w:space="0" w:color="auto"/>
            </w:tcBorders>
            <w:shd w:val="clear" w:color="D9E1F2" w:fill="FFFFFF"/>
            <w:vAlign w:val="center"/>
            <w:hideMark/>
          </w:tcPr>
          <w:p w14:paraId="3E94A95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8306DBA"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24EE6897"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92F3189"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5618C08E" w14:textId="77777777" w:rsidTr="00CE0A66">
        <w:trPr>
          <w:trHeight w:val="8190"/>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67FE9BA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3.2.3.04</w:t>
            </w:r>
          </w:p>
        </w:tc>
        <w:tc>
          <w:tcPr>
            <w:tcW w:w="2180" w:type="dxa"/>
            <w:tcBorders>
              <w:top w:val="nil"/>
              <w:left w:val="nil"/>
              <w:bottom w:val="single" w:sz="4" w:space="0" w:color="auto"/>
              <w:right w:val="single" w:sz="4" w:space="0" w:color="auto"/>
            </w:tcBorders>
            <w:vAlign w:val="center"/>
            <w:hideMark/>
          </w:tcPr>
          <w:p w14:paraId="2DA6DAA5" w14:textId="77777777" w:rsidR="00104252" w:rsidRPr="009667CD" w:rsidRDefault="00104252" w:rsidP="00CE0A66">
            <w:pPr>
              <w:spacing w:before="0" w:after="0" w:line="240" w:lineRule="auto"/>
              <w:rPr>
                <w:rFonts w:ascii="Calibri" w:eastAsia="Times New Roman" w:hAnsi="Calibri" w:cs="Calibri"/>
                <w:sz w:val="20"/>
                <w:szCs w:val="20"/>
                <w:lang w:val="es-DO" w:eastAsia="es-DO"/>
              </w:rPr>
            </w:pPr>
            <w:r w:rsidRPr="009667CD">
              <w:rPr>
                <w:rFonts w:ascii="Calibri" w:eastAsia="Times New Roman" w:hAnsi="Calibri" w:cs="Calibri"/>
                <w:sz w:val="20"/>
                <w:szCs w:val="20"/>
                <w:lang w:val="es-DO" w:eastAsia="es-DO"/>
              </w:rPr>
              <w:t xml:space="preserve">Monitoreo de la calidad del agua </w:t>
            </w:r>
          </w:p>
        </w:tc>
        <w:tc>
          <w:tcPr>
            <w:tcW w:w="2180" w:type="dxa"/>
            <w:tcBorders>
              <w:top w:val="nil"/>
              <w:left w:val="nil"/>
              <w:bottom w:val="single" w:sz="4" w:space="0" w:color="auto"/>
              <w:right w:val="single" w:sz="4" w:space="0" w:color="auto"/>
            </w:tcBorders>
            <w:shd w:val="clear" w:color="D9E1F2" w:fill="FFFFFF"/>
            <w:vAlign w:val="center"/>
            <w:hideMark/>
          </w:tcPr>
          <w:p w14:paraId="751EB88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36999238"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3C8B4855"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662C47D"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CF91493" w14:textId="77777777" w:rsidTr="00CE0A66">
        <w:trPr>
          <w:trHeight w:val="280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0E9FFCE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3.2.3.06</w:t>
            </w:r>
          </w:p>
        </w:tc>
        <w:tc>
          <w:tcPr>
            <w:tcW w:w="2180" w:type="dxa"/>
            <w:tcBorders>
              <w:top w:val="nil"/>
              <w:left w:val="nil"/>
              <w:bottom w:val="single" w:sz="4" w:space="0" w:color="auto"/>
              <w:right w:val="single" w:sz="4" w:space="0" w:color="auto"/>
            </w:tcBorders>
            <w:vAlign w:val="center"/>
            <w:hideMark/>
          </w:tcPr>
          <w:p w14:paraId="2AB6D4CF" w14:textId="77777777" w:rsidR="00104252" w:rsidRPr="009667CD" w:rsidRDefault="00104252" w:rsidP="00CE0A66">
            <w:pPr>
              <w:spacing w:before="0" w:after="0" w:line="240" w:lineRule="auto"/>
              <w:rPr>
                <w:rFonts w:ascii="Calibri" w:eastAsia="Times New Roman" w:hAnsi="Calibri" w:cs="Calibri"/>
                <w:sz w:val="20"/>
                <w:szCs w:val="20"/>
                <w:lang w:val="es-DO" w:eastAsia="es-DO"/>
              </w:rPr>
            </w:pPr>
            <w:r w:rsidRPr="009667CD">
              <w:rPr>
                <w:rFonts w:ascii="Calibri" w:eastAsia="Times New Roman" w:hAnsi="Calibri" w:cs="Calibri"/>
                <w:sz w:val="20"/>
                <w:szCs w:val="20"/>
                <w:lang w:val="es-DO" w:eastAsia="es-DO"/>
              </w:rPr>
              <w:t xml:space="preserve">Registro y análisis de eventos adversos: IAAS, caída de pacientes, errores de medicación, relacionados a cirugía, transfusiones, embarazo, parto y puerperio. </w:t>
            </w:r>
          </w:p>
        </w:tc>
        <w:tc>
          <w:tcPr>
            <w:tcW w:w="2180" w:type="dxa"/>
            <w:tcBorders>
              <w:top w:val="nil"/>
              <w:left w:val="nil"/>
              <w:bottom w:val="single" w:sz="4" w:space="0" w:color="auto"/>
              <w:right w:val="single" w:sz="4" w:space="0" w:color="auto"/>
            </w:tcBorders>
            <w:shd w:val="clear" w:color="D9E1F2" w:fill="FFFFFF"/>
            <w:vAlign w:val="center"/>
            <w:hideMark/>
          </w:tcPr>
          <w:p w14:paraId="430ED25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2AA7C525"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0142F41D"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09B9D95"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FBF48ED" w14:textId="77777777" w:rsidTr="00CE0A66">
        <w:trPr>
          <w:trHeight w:val="306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2A9740A0"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3.5.1.01</w:t>
            </w:r>
          </w:p>
        </w:tc>
        <w:tc>
          <w:tcPr>
            <w:tcW w:w="2180" w:type="dxa"/>
            <w:tcBorders>
              <w:top w:val="nil"/>
              <w:left w:val="nil"/>
              <w:bottom w:val="single" w:sz="4" w:space="0" w:color="auto"/>
              <w:right w:val="single" w:sz="4" w:space="0" w:color="auto"/>
            </w:tcBorders>
            <w:shd w:val="clear" w:color="000000" w:fill="FFFFFF"/>
            <w:vAlign w:val="center"/>
            <w:hideMark/>
          </w:tcPr>
          <w:p w14:paraId="079716F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Actualización del Portal de Transparencia.</w:t>
            </w:r>
          </w:p>
        </w:tc>
        <w:tc>
          <w:tcPr>
            <w:tcW w:w="2180" w:type="dxa"/>
            <w:tcBorders>
              <w:top w:val="nil"/>
              <w:left w:val="nil"/>
              <w:bottom w:val="single" w:sz="4" w:space="0" w:color="auto"/>
              <w:right w:val="single" w:sz="4" w:space="0" w:color="auto"/>
            </w:tcBorders>
            <w:shd w:val="clear" w:color="D9E1F2" w:fill="FFFFFF"/>
            <w:vAlign w:val="center"/>
            <w:hideMark/>
          </w:tcPr>
          <w:p w14:paraId="4A58B73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487A206F"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103B1F8A"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735A31C"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910F94C" w14:textId="77777777" w:rsidTr="00CE0A66">
        <w:trPr>
          <w:trHeight w:val="459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85DB18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3.5.1.03</w:t>
            </w:r>
          </w:p>
        </w:tc>
        <w:tc>
          <w:tcPr>
            <w:tcW w:w="2180" w:type="dxa"/>
            <w:tcBorders>
              <w:top w:val="nil"/>
              <w:left w:val="nil"/>
              <w:bottom w:val="single" w:sz="4" w:space="0" w:color="auto"/>
              <w:right w:val="single" w:sz="4" w:space="0" w:color="auto"/>
            </w:tcBorders>
            <w:shd w:val="clear" w:color="000000" w:fill="FFFFFF"/>
            <w:vAlign w:val="center"/>
            <w:hideMark/>
          </w:tcPr>
          <w:p w14:paraId="5D710EA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Capacitación en la Ley 200-04 y la Resolución No. 002-21de la Dirección General de Ética e Integridad Gubernamental, dirigida al personal administrativo del Hospital.</w:t>
            </w:r>
          </w:p>
        </w:tc>
        <w:tc>
          <w:tcPr>
            <w:tcW w:w="2180" w:type="dxa"/>
            <w:tcBorders>
              <w:top w:val="nil"/>
              <w:left w:val="nil"/>
              <w:bottom w:val="single" w:sz="4" w:space="0" w:color="auto"/>
              <w:right w:val="single" w:sz="4" w:space="0" w:color="auto"/>
            </w:tcBorders>
            <w:shd w:val="clear" w:color="D9E1F2" w:fill="FFFFFF"/>
            <w:vAlign w:val="center"/>
            <w:hideMark/>
          </w:tcPr>
          <w:p w14:paraId="554C828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73391930"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70882897"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28A2743"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8D2D09C" w14:textId="77777777" w:rsidTr="00CE0A66">
        <w:trPr>
          <w:trHeight w:val="306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B38CF2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3.5.1.08</w:t>
            </w:r>
          </w:p>
        </w:tc>
        <w:tc>
          <w:tcPr>
            <w:tcW w:w="2180" w:type="dxa"/>
            <w:tcBorders>
              <w:top w:val="nil"/>
              <w:left w:val="nil"/>
              <w:bottom w:val="single" w:sz="4" w:space="0" w:color="auto"/>
              <w:right w:val="single" w:sz="4" w:space="0" w:color="auto"/>
            </w:tcBorders>
            <w:shd w:val="clear" w:color="D9E1F2" w:fill="FFFFFF"/>
            <w:vAlign w:val="center"/>
            <w:hideMark/>
          </w:tcPr>
          <w:p w14:paraId="6D6FA61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Creación y/ o actualización de la Resolución de Información Clasificada, si aplica </w:t>
            </w:r>
          </w:p>
        </w:tc>
        <w:tc>
          <w:tcPr>
            <w:tcW w:w="2180" w:type="dxa"/>
            <w:tcBorders>
              <w:top w:val="nil"/>
              <w:left w:val="nil"/>
              <w:bottom w:val="single" w:sz="4" w:space="0" w:color="auto"/>
              <w:right w:val="single" w:sz="4" w:space="0" w:color="auto"/>
            </w:tcBorders>
            <w:shd w:val="clear" w:color="D9E1F2" w:fill="FFFFFF"/>
            <w:vAlign w:val="center"/>
            <w:hideMark/>
          </w:tcPr>
          <w:p w14:paraId="6F42BC08"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E34616F"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6A8ADA21"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BDF1919"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00F5846A" w14:textId="77777777" w:rsidTr="00CE0A66">
        <w:trPr>
          <w:trHeight w:val="3570"/>
          <w:jc w:val="center"/>
        </w:trPr>
        <w:tc>
          <w:tcPr>
            <w:tcW w:w="2180" w:type="dxa"/>
            <w:tcBorders>
              <w:top w:val="nil"/>
              <w:left w:val="single" w:sz="4" w:space="0" w:color="auto"/>
              <w:bottom w:val="single" w:sz="4" w:space="0" w:color="auto"/>
              <w:right w:val="single" w:sz="4" w:space="0" w:color="auto"/>
            </w:tcBorders>
            <w:shd w:val="clear" w:color="000000" w:fill="FFFFFF"/>
            <w:hideMark/>
          </w:tcPr>
          <w:p w14:paraId="7A99ECA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3.6.1.03</w:t>
            </w:r>
          </w:p>
        </w:tc>
        <w:tc>
          <w:tcPr>
            <w:tcW w:w="2180" w:type="dxa"/>
            <w:tcBorders>
              <w:top w:val="nil"/>
              <w:left w:val="nil"/>
              <w:bottom w:val="single" w:sz="4" w:space="0" w:color="auto"/>
              <w:right w:val="single" w:sz="4" w:space="0" w:color="auto"/>
            </w:tcBorders>
            <w:shd w:val="clear" w:color="000000" w:fill="FFFFFF"/>
            <w:hideMark/>
          </w:tcPr>
          <w:p w14:paraId="7E199A4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Reporte ejecución Metas Físicas y Financieras en el SIGEF 2026</w:t>
            </w:r>
          </w:p>
        </w:tc>
        <w:tc>
          <w:tcPr>
            <w:tcW w:w="2180" w:type="dxa"/>
            <w:tcBorders>
              <w:top w:val="nil"/>
              <w:left w:val="nil"/>
              <w:bottom w:val="single" w:sz="4" w:space="0" w:color="auto"/>
              <w:right w:val="single" w:sz="4" w:space="0" w:color="auto"/>
            </w:tcBorders>
            <w:shd w:val="clear" w:color="D9E1F2" w:fill="FFFFFF"/>
            <w:hideMark/>
          </w:tcPr>
          <w:p w14:paraId="3740E30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4F522470"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1D4CAC90"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184DBEB"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29F018D2" w14:textId="77777777" w:rsidTr="00CE0A66">
        <w:trPr>
          <w:trHeight w:val="357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5E5994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3.6.1.04</w:t>
            </w:r>
          </w:p>
        </w:tc>
        <w:tc>
          <w:tcPr>
            <w:tcW w:w="2180" w:type="dxa"/>
            <w:tcBorders>
              <w:top w:val="nil"/>
              <w:left w:val="nil"/>
              <w:bottom w:val="single" w:sz="4" w:space="0" w:color="auto"/>
              <w:right w:val="single" w:sz="4" w:space="0" w:color="auto"/>
            </w:tcBorders>
            <w:shd w:val="clear" w:color="D9E1F2" w:fill="FFFFFF"/>
            <w:vAlign w:val="center"/>
            <w:hideMark/>
          </w:tcPr>
          <w:p w14:paraId="3435BFD7"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Autoevaluación del desempeño hospitalario del SISCOMPRA y elaboración de un plan de mejora conforme hallazgos</w:t>
            </w:r>
          </w:p>
        </w:tc>
        <w:tc>
          <w:tcPr>
            <w:tcW w:w="2180" w:type="dxa"/>
            <w:tcBorders>
              <w:top w:val="nil"/>
              <w:left w:val="nil"/>
              <w:bottom w:val="single" w:sz="4" w:space="0" w:color="auto"/>
              <w:right w:val="single" w:sz="4" w:space="0" w:color="auto"/>
            </w:tcBorders>
            <w:shd w:val="clear" w:color="D9E1F2" w:fill="FFFFFF"/>
            <w:vAlign w:val="center"/>
            <w:hideMark/>
          </w:tcPr>
          <w:p w14:paraId="0D0D5CE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4B18319"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nil"/>
              <w:left w:val="nil"/>
              <w:bottom w:val="single" w:sz="4" w:space="0" w:color="auto"/>
              <w:right w:val="single" w:sz="4" w:space="0" w:color="auto"/>
            </w:tcBorders>
            <w:shd w:val="clear" w:color="D9E1F2" w:fill="FFFFFF"/>
            <w:noWrap/>
            <w:vAlign w:val="center"/>
            <w:hideMark/>
          </w:tcPr>
          <w:p w14:paraId="38FF41FB"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393033D"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553C597C" w14:textId="77777777" w:rsidTr="00CE0A66">
        <w:trPr>
          <w:trHeight w:val="459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AF50C1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3.8.1.01</w:t>
            </w:r>
          </w:p>
        </w:tc>
        <w:tc>
          <w:tcPr>
            <w:tcW w:w="2180" w:type="dxa"/>
            <w:tcBorders>
              <w:top w:val="nil"/>
              <w:left w:val="nil"/>
              <w:bottom w:val="single" w:sz="4" w:space="0" w:color="auto"/>
              <w:right w:val="single" w:sz="4" w:space="0" w:color="auto"/>
            </w:tcBorders>
            <w:shd w:val="clear" w:color="000000" w:fill="FFFF00"/>
            <w:vAlign w:val="center"/>
            <w:hideMark/>
          </w:tcPr>
          <w:p w14:paraId="25DD224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Implementación del plan de mejora </w:t>
            </w:r>
            <w:proofErr w:type="gramStart"/>
            <w:r w:rsidRPr="009667CD">
              <w:rPr>
                <w:rFonts w:ascii="Calibri" w:eastAsia="Times New Roman" w:hAnsi="Calibri" w:cs="Calibri"/>
                <w:color w:val="000000"/>
                <w:sz w:val="20"/>
                <w:szCs w:val="20"/>
                <w:lang w:val="es-DO" w:eastAsia="es-DO"/>
              </w:rPr>
              <w:t>con  las</w:t>
            </w:r>
            <w:proofErr w:type="gramEnd"/>
            <w:r w:rsidRPr="009667CD">
              <w:rPr>
                <w:rFonts w:ascii="Calibri" w:eastAsia="Times New Roman" w:hAnsi="Calibri" w:cs="Calibri"/>
                <w:color w:val="000000"/>
                <w:sz w:val="20"/>
                <w:szCs w:val="20"/>
                <w:lang w:val="es-DO" w:eastAsia="es-DO"/>
              </w:rPr>
              <w:t xml:space="preserve"> recomendaciones resultados de las auditorías realizadas.</w:t>
            </w:r>
          </w:p>
        </w:tc>
        <w:tc>
          <w:tcPr>
            <w:tcW w:w="2180" w:type="dxa"/>
            <w:tcBorders>
              <w:top w:val="nil"/>
              <w:left w:val="nil"/>
              <w:bottom w:val="single" w:sz="4" w:space="0" w:color="auto"/>
              <w:right w:val="single" w:sz="4" w:space="0" w:color="auto"/>
            </w:tcBorders>
            <w:shd w:val="clear" w:color="D9E1F2" w:fill="FFFFFF"/>
            <w:vAlign w:val="center"/>
            <w:hideMark/>
          </w:tcPr>
          <w:p w14:paraId="2F799EF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Soportes de la ejecución</w:t>
            </w:r>
          </w:p>
        </w:tc>
        <w:tc>
          <w:tcPr>
            <w:tcW w:w="1960" w:type="dxa"/>
            <w:tcBorders>
              <w:top w:val="nil"/>
              <w:left w:val="single" w:sz="4" w:space="0" w:color="305496"/>
              <w:bottom w:val="single" w:sz="4" w:space="0" w:color="305496"/>
              <w:right w:val="single" w:sz="4" w:space="0" w:color="305496"/>
            </w:tcBorders>
            <w:vAlign w:val="center"/>
            <w:hideMark/>
          </w:tcPr>
          <w:p w14:paraId="67D35B84"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326ABA3C"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3775D1F"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176EFCD8" w14:textId="77777777" w:rsidTr="00CE0A66">
        <w:trPr>
          <w:trHeight w:val="459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741C11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3.8.1.02</w:t>
            </w:r>
          </w:p>
        </w:tc>
        <w:tc>
          <w:tcPr>
            <w:tcW w:w="2180" w:type="dxa"/>
            <w:tcBorders>
              <w:top w:val="nil"/>
              <w:left w:val="nil"/>
              <w:bottom w:val="single" w:sz="4" w:space="0" w:color="auto"/>
              <w:right w:val="single" w:sz="4" w:space="0" w:color="auto"/>
            </w:tcBorders>
            <w:vAlign w:val="center"/>
            <w:hideMark/>
          </w:tcPr>
          <w:p w14:paraId="009A51E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Elaboración y remisión de nóminas de Incentivo Rendimiento </w:t>
            </w:r>
            <w:proofErr w:type="gramStart"/>
            <w:r w:rsidRPr="009667CD">
              <w:rPr>
                <w:rFonts w:ascii="Calibri" w:eastAsia="Times New Roman" w:hAnsi="Calibri" w:cs="Calibri"/>
                <w:color w:val="000000"/>
                <w:sz w:val="20"/>
                <w:szCs w:val="20"/>
                <w:lang w:val="es-DO" w:eastAsia="es-DO"/>
              </w:rPr>
              <w:t>Individual  y</w:t>
            </w:r>
            <w:proofErr w:type="gramEnd"/>
            <w:r w:rsidRPr="009667CD">
              <w:rPr>
                <w:rFonts w:ascii="Calibri" w:eastAsia="Times New Roman" w:hAnsi="Calibri" w:cs="Calibri"/>
                <w:color w:val="000000"/>
                <w:sz w:val="20"/>
                <w:szCs w:val="20"/>
                <w:lang w:val="es-DO" w:eastAsia="es-DO"/>
              </w:rPr>
              <w:t xml:space="preserve"> guardias presenciales en los plazos establecidos.</w:t>
            </w:r>
          </w:p>
        </w:tc>
        <w:tc>
          <w:tcPr>
            <w:tcW w:w="2180" w:type="dxa"/>
            <w:tcBorders>
              <w:top w:val="nil"/>
              <w:left w:val="nil"/>
              <w:bottom w:val="single" w:sz="4" w:space="0" w:color="auto"/>
              <w:right w:val="single" w:sz="4" w:space="0" w:color="auto"/>
            </w:tcBorders>
            <w:shd w:val="clear" w:color="D9E1F2" w:fill="FFFFFF"/>
            <w:vAlign w:val="center"/>
            <w:hideMark/>
          </w:tcPr>
          <w:p w14:paraId="3B45A32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No Objeción MAP</w:t>
            </w:r>
            <w:r w:rsidRPr="009667CD">
              <w:rPr>
                <w:rFonts w:ascii="Calibri" w:eastAsia="Times New Roman" w:hAnsi="Calibri" w:cs="Calibri"/>
                <w:color w:val="000000"/>
                <w:sz w:val="20"/>
                <w:szCs w:val="20"/>
                <w:lang w:val="es-DO" w:eastAsia="es-DO"/>
              </w:rPr>
              <w:br/>
              <w:t xml:space="preserve">DFC-F0-015 </w:t>
            </w:r>
            <w:r w:rsidRPr="009667CD">
              <w:rPr>
                <w:rFonts w:ascii="Calibri" w:eastAsia="Times New Roman" w:hAnsi="Calibri" w:cs="Calibri"/>
                <w:color w:val="000000"/>
                <w:sz w:val="20"/>
                <w:szCs w:val="20"/>
                <w:lang w:val="es-DO" w:eastAsia="es-DO"/>
              </w:rPr>
              <w:br/>
              <w:t xml:space="preserve">DFC-F0-016 </w:t>
            </w:r>
            <w:r w:rsidRPr="009667CD">
              <w:rPr>
                <w:rFonts w:ascii="Calibri" w:eastAsia="Times New Roman" w:hAnsi="Calibri" w:cs="Calibri"/>
                <w:color w:val="000000"/>
                <w:sz w:val="20"/>
                <w:szCs w:val="20"/>
                <w:lang w:val="es-DO" w:eastAsia="es-DO"/>
              </w:rPr>
              <w:br/>
              <w:t xml:space="preserve">Formularios reporte diario y mensual guardias presenciales           </w:t>
            </w:r>
          </w:p>
        </w:tc>
        <w:tc>
          <w:tcPr>
            <w:tcW w:w="1960" w:type="dxa"/>
            <w:tcBorders>
              <w:top w:val="nil"/>
              <w:left w:val="single" w:sz="4" w:space="0" w:color="305496"/>
              <w:bottom w:val="single" w:sz="4" w:space="0" w:color="305496"/>
              <w:right w:val="single" w:sz="4" w:space="0" w:color="305496"/>
            </w:tcBorders>
            <w:vAlign w:val="center"/>
            <w:hideMark/>
          </w:tcPr>
          <w:p w14:paraId="7990CF88"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43767AD5"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35322E8"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03F7A71C" w14:textId="77777777" w:rsidTr="00CE0A66">
        <w:trPr>
          <w:trHeight w:val="459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17E6A6C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3.8.1.03</w:t>
            </w:r>
          </w:p>
        </w:tc>
        <w:tc>
          <w:tcPr>
            <w:tcW w:w="2180" w:type="dxa"/>
            <w:tcBorders>
              <w:top w:val="nil"/>
              <w:left w:val="nil"/>
              <w:bottom w:val="single" w:sz="4" w:space="0" w:color="auto"/>
              <w:right w:val="single" w:sz="4" w:space="0" w:color="auto"/>
            </w:tcBorders>
            <w:shd w:val="clear" w:color="000000" w:fill="FFFF00"/>
            <w:vAlign w:val="center"/>
            <w:hideMark/>
          </w:tcPr>
          <w:p w14:paraId="06994F5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Ejecución de planes de mejora resultados de la evaluación de control interno aplicada.</w:t>
            </w:r>
          </w:p>
        </w:tc>
        <w:tc>
          <w:tcPr>
            <w:tcW w:w="2180" w:type="dxa"/>
            <w:tcBorders>
              <w:top w:val="nil"/>
              <w:left w:val="nil"/>
              <w:bottom w:val="single" w:sz="4" w:space="0" w:color="auto"/>
              <w:right w:val="single" w:sz="4" w:space="0" w:color="auto"/>
            </w:tcBorders>
            <w:shd w:val="clear" w:color="D9E1F2" w:fill="FFFFFF"/>
            <w:vAlign w:val="center"/>
            <w:hideMark/>
          </w:tcPr>
          <w:p w14:paraId="428508F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Soportes de la ejecución</w:t>
            </w:r>
          </w:p>
        </w:tc>
        <w:tc>
          <w:tcPr>
            <w:tcW w:w="1960" w:type="dxa"/>
            <w:tcBorders>
              <w:top w:val="nil"/>
              <w:left w:val="single" w:sz="4" w:space="0" w:color="305496"/>
              <w:bottom w:val="single" w:sz="4" w:space="0" w:color="305496"/>
              <w:right w:val="single" w:sz="4" w:space="0" w:color="305496"/>
            </w:tcBorders>
            <w:vAlign w:val="center"/>
            <w:hideMark/>
          </w:tcPr>
          <w:p w14:paraId="04B65942"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628AE4CF"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578BD02"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41079AB7" w14:textId="77777777" w:rsidTr="00CE0A66">
        <w:trPr>
          <w:trHeight w:val="459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ED2852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3.8.1.05</w:t>
            </w:r>
          </w:p>
        </w:tc>
        <w:tc>
          <w:tcPr>
            <w:tcW w:w="2180" w:type="dxa"/>
            <w:tcBorders>
              <w:top w:val="nil"/>
              <w:left w:val="nil"/>
              <w:bottom w:val="single" w:sz="4" w:space="0" w:color="auto"/>
              <w:right w:val="single" w:sz="4" w:space="0" w:color="auto"/>
            </w:tcBorders>
            <w:vAlign w:val="center"/>
            <w:hideMark/>
          </w:tcPr>
          <w:p w14:paraId="7D4C35C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Remisión reporte comportamiento de indicadores financieros en seguimiento (disminución de deuda, </w:t>
            </w:r>
            <w:proofErr w:type="spellStart"/>
            <w:r w:rsidRPr="009667CD">
              <w:rPr>
                <w:rFonts w:ascii="Calibri" w:eastAsia="Times New Roman" w:hAnsi="Calibri" w:cs="Calibri"/>
                <w:color w:val="000000"/>
                <w:sz w:val="20"/>
                <w:szCs w:val="20"/>
                <w:lang w:val="es-DO" w:eastAsia="es-DO"/>
              </w:rPr>
              <w:t>eficientización</w:t>
            </w:r>
            <w:proofErr w:type="spellEnd"/>
            <w:r w:rsidRPr="009667CD">
              <w:rPr>
                <w:rFonts w:ascii="Calibri" w:eastAsia="Times New Roman" w:hAnsi="Calibri" w:cs="Calibri"/>
                <w:color w:val="000000"/>
                <w:sz w:val="20"/>
                <w:szCs w:val="20"/>
                <w:lang w:val="es-DO" w:eastAsia="es-DO"/>
              </w:rPr>
              <w:t xml:space="preserve"> de la nómina e incremento de captación recursos directos</w:t>
            </w:r>
            <w:proofErr w:type="gramStart"/>
            <w:r w:rsidRPr="009667CD">
              <w:rPr>
                <w:rFonts w:ascii="Calibri" w:eastAsia="Times New Roman" w:hAnsi="Calibri" w:cs="Calibri"/>
                <w:color w:val="000000"/>
                <w:sz w:val="20"/>
                <w:szCs w:val="20"/>
                <w:lang w:val="es-DO" w:eastAsia="es-DO"/>
              </w:rPr>
              <w:t>)..</w:t>
            </w:r>
            <w:proofErr w:type="gramEnd"/>
          </w:p>
        </w:tc>
        <w:tc>
          <w:tcPr>
            <w:tcW w:w="2180" w:type="dxa"/>
            <w:tcBorders>
              <w:top w:val="nil"/>
              <w:left w:val="nil"/>
              <w:bottom w:val="single" w:sz="4" w:space="0" w:color="auto"/>
              <w:right w:val="single" w:sz="4" w:space="0" w:color="auto"/>
            </w:tcBorders>
            <w:shd w:val="clear" w:color="D9E1F2" w:fill="FFFFFF"/>
            <w:vAlign w:val="center"/>
            <w:hideMark/>
          </w:tcPr>
          <w:p w14:paraId="6FB763F0"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981CFD1"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340E78D7"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A3EA9DF"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299CEFD3" w14:textId="77777777" w:rsidTr="00CE0A66">
        <w:trPr>
          <w:trHeight w:val="459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5BC73BFD"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3.8.1.06</w:t>
            </w:r>
          </w:p>
        </w:tc>
        <w:tc>
          <w:tcPr>
            <w:tcW w:w="2180" w:type="dxa"/>
            <w:tcBorders>
              <w:top w:val="nil"/>
              <w:left w:val="nil"/>
              <w:bottom w:val="single" w:sz="4" w:space="0" w:color="auto"/>
              <w:right w:val="single" w:sz="4" w:space="0" w:color="auto"/>
            </w:tcBorders>
            <w:vAlign w:val="center"/>
            <w:hideMark/>
          </w:tcPr>
          <w:p w14:paraId="05554D2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Ejecución de fondos del anticipo </w:t>
            </w:r>
            <w:proofErr w:type="gramStart"/>
            <w:r w:rsidRPr="009667CD">
              <w:rPr>
                <w:rFonts w:ascii="Calibri" w:eastAsia="Times New Roman" w:hAnsi="Calibri" w:cs="Calibri"/>
                <w:color w:val="000000"/>
                <w:sz w:val="20"/>
                <w:szCs w:val="20"/>
                <w:lang w:val="es-DO" w:eastAsia="es-DO"/>
              </w:rPr>
              <w:t>financiero  en</w:t>
            </w:r>
            <w:proofErr w:type="gramEnd"/>
            <w:r w:rsidRPr="009667CD">
              <w:rPr>
                <w:rFonts w:ascii="Calibri" w:eastAsia="Times New Roman" w:hAnsi="Calibri" w:cs="Calibri"/>
                <w:color w:val="000000"/>
                <w:sz w:val="20"/>
                <w:szCs w:val="20"/>
                <w:lang w:val="es-DO" w:eastAsia="es-DO"/>
              </w:rPr>
              <w:t xml:space="preserve"> los plazos establecidos. </w:t>
            </w:r>
          </w:p>
        </w:tc>
        <w:tc>
          <w:tcPr>
            <w:tcW w:w="2180" w:type="dxa"/>
            <w:tcBorders>
              <w:top w:val="nil"/>
              <w:left w:val="nil"/>
              <w:bottom w:val="single" w:sz="4" w:space="0" w:color="auto"/>
              <w:right w:val="single" w:sz="4" w:space="0" w:color="auto"/>
            </w:tcBorders>
            <w:shd w:val="clear" w:color="D9E1F2" w:fill="FFFFFF"/>
            <w:vAlign w:val="center"/>
            <w:hideMark/>
          </w:tcPr>
          <w:p w14:paraId="347C93E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Formulario de recepción expediente de rendición de </w:t>
            </w:r>
            <w:proofErr w:type="gramStart"/>
            <w:r w:rsidRPr="009667CD">
              <w:rPr>
                <w:rFonts w:ascii="Calibri" w:eastAsia="Times New Roman" w:hAnsi="Calibri" w:cs="Calibri"/>
                <w:color w:val="000000"/>
                <w:sz w:val="20"/>
                <w:szCs w:val="20"/>
                <w:lang w:val="es-DO" w:eastAsia="es-DO"/>
              </w:rPr>
              <w:t>cuenta  de</w:t>
            </w:r>
            <w:proofErr w:type="gramEnd"/>
            <w:r w:rsidRPr="009667CD">
              <w:rPr>
                <w:rFonts w:ascii="Calibri" w:eastAsia="Times New Roman" w:hAnsi="Calibri" w:cs="Calibri"/>
                <w:color w:val="000000"/>
                <w:sz w:val="20"/>
                <w:szCs w:val="20"/>
                <w:lang w:val="es-DO" w:eastAsia="es-DO"/>
              </w:rPr>
              <w:t xml:space="preserve"> anticipo financiero</w:t>
            </w:r>
          </w:p>
        </w:tc>
        <w:tc>
          <w:tcPr>
            <w:tcW w:w="1960" w:type="dxa"/>
            <w:tcBorders>
              <w:top w:val="nil"/>
              <w:left w:val="single" w:sz="4" w:space="0" w:color="305496"/>
              <w:bottom w:val="single" w:sz="4" w:space="0" w:color="305496"/>
              <w:right w:val="single" w:sz="4" w:space="0" w:color="305496"/>
            </w:tcBorders>
            <w:vAlign w:val="center"/>
            <w:hideMark/>
          </w:tcPr>
          <w:p w14:paraId="2A42BF24"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5DAB80B9"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3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61F56"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 </w:t>
            </w:r>
          </w:p>
        </w:tc>
      </w:tr>
      <w:tr w:rsidR="00104252" w:rsidRPr="009667CD" w14:paraId="7E0E15D0" w14:textId="77777777" w:rsidTr="00CE0A66">
        <w:trPr>
          <w:trHeight w:val="459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4A9335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3.8.1.07</w:t>
            </w:r>
          </w:p>
        </w:tc>
        <w:tc>
          <w:tcPr>
            <w:tcW w:w="2180" w:type="dxa"/>
            <w:tcBorders>
              <w:top w:val="nil"/>
              <w:left w:val="nil"/>
              <w:bottom w:val="single" w:sz="4" w:space="0" w:color="auto"/>
              <w:right w:val="single" w:sz="4" w:space="0" w:color="auto"/>
            </w:tcBorders>
            <w:vAlign w:val="center"/>
            <w:hideMark/>
          </w:tcPr>
          <w:p w14:paraId="6A245C1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Tramitación oportuna ante la ORS de los registros de firmas en cuentas bancarias a nuevos directores y administradores.</w:t>
            </w:r>
          </w:p>
        </w:tc>
        <w:tc>
          <w:tcPr>
            <w:tcW w:w="2180" w:type="dxa"/>
            <w:tcBorders>
              <w:top w:val="nil"/>
              <w:left w:val="nil"/>
              <w:bottom w:val="single" w:sz="4" w:space="0" w:color="auto"/>
              <w:right w:val="single" w:sz="4" w:space="0" w:color="auto"/>
            </w:tcBorders>
            <w:shd w:val="clear" w:color="D9E1F2" w:fill="FFFFFF"/>
            <w:vAlign w:val="center"/>
            <w:hideMark/>
          </w:tcPr>
          <w:p w14:paraId="0FEDA803"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Oficio de solicitud</w:t>
            </w:r>
          </w:p>
        </w:tc>
        <w:tc>
          <w:tcPr>
            <w:tcW w:w="1960" w:type="dxa"/>
            <w:tcBorders>
              <w:top w:val="nil"/>
              <w:left w:val="single" w:sz="4" w:space="0" w:color="305496"/>
              <w:bottom w:val="single" w:sz="4" w:space="0" w:color="305496"/>
              <w:right w:val="single" w:sz="4" w:space="0" w:color="305496"/>
            </w:tcBorders>
            <w:vAlign w:val="center"/>
            <w:hideMark/>
          </w:tcPr>
          <w:p w14:paraId="2B5343C6"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345BBDC0"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E8B38C8"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5140A92D" w14:textId="77777777" w:rsidTr="00CE0A66">
        <w:trPr>
          <w:trHeight w:val="459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D67BF80"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3.8.1.09</w:t>
            </w:r>
          </w:p>
        </w:tc>
        <w:tc>
          <w:tcPr>
            <w:tcW w:w="2180" w:type="dxa"/>
            <w:tcBorders>
              <w:top w:val="nil"/>
              <w:left w:val="nil"/>
              <w:bottom w:val="single" w:sz="4" w:space="0" w:color="auto"/>
              <w:right w:val="single" w:sz="4" w:space="0" w:color="auto"/>
            </w:tcBorders>
            <w:vAlign w:val="center"/>
            <w:hideMark/>
          </w:tcPr>
          <w:p w14:paraId="102A83EB"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Seguimiento a la realización de auditoría interna, mediante una contratación de servicio en los hospitales de autogestión</w:t>
            </w:r>
          </w:p>
        </w:tc>
        <w:tc>
          <w:tcPr>
            <w:tcW w:w="2180" w:type="dxa"/>
            <w:tcBorders>
              <w:top w:val="nil"/>
              <w:left w:val="nil"/>
              <w:bottom w:val="single" w:sz="4" w:space="0" w:color="auto"/>
              <w:right w:val="single" w:sz="4" w:space="0" w:color="auto"/>
            </w:tcBorders>
            <w:shd w:val="clear" w:color="D9E1F2" w:fill="FFFFFF"/>
            <w:vAlign w:val="center"/>
            <w:hideMark/>
          </w:tcPr>
          <w:p w14:paraId="4A138FE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6B859B30"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7F9F78B2"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3E63309"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4A700D7D" w14:textId="77777777" w:rsidTr="00CE0A66">
        <w:trPr>
          <w:trHeight w:val="1275"/>
          <w:jc w:val="center"/>
        </w:trPr>
        <w:tc>
          <w:tcPr>
            <w:tcW w:w="2180" w:type="dxa"/>
            <w:tcBorders>
              <w:top w:val="nil"/>
              <w:left w:val="single" w:sz="4" w:space="0" w:color="auto"/>
              <w:bottom w:val="single" w:sz="4" w:space="0" w:color="auto"/>
              <w:right w:val="single" w:sz="4" w:space="0" w:color="auto"/>
            </w:tcBorders>
            <w:shd w:val="clear" w:color="D9E1F2" w:fill="FFFFFF"/>
            <w:vAlign w:val="center"/>
            <w:hideMark/>
          </w:tcPr>
          <w:p w14:paraId="38A6F31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3.9.3.02</w:t>
            </w:r>
          </w:p>
        </w:tc>
        <w:tc>
          <w:tcPr>
            <w:tcW w:w="2180" w:type="dxa"/>
            <w:tcBorders>
              <w:top w:val="nil"/>
              <w:left w:val="nil"/>
              <w:bottom w:val="single" w:sz="4" w:space="0" w:color="auto"/>
              <w:right w:val="single" w:sz="4" w:space="0" w:color="auto"/>
            </w:tcBorders>
            <w:shd w:val="clear" w:color="D9E1F2" w:fill="FFFFFF"/>
            <w:vAlign w:val="center"/>
            <w:hideMark/>
          </w:tcPr>
          <w:p w14:paraId="77C7DD9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Elaboración de Plan de Mejora </w:t>
            </w:r>
          </w:p>
        </w:tc>
        <w:tc>
          <w:tcPr>
            <w:tcW w:w="2180" w:type="dxa"/>
            <w:tcBorders>
              <w:top w:val="nil"/>
              <w:left w:val="nil"/>
              <w:bottom w:val="single" w:sz="4" w:space="0" w:color="auto"/>
              <w:right w:val="single" w:sz="4" w:space="0" w:color="auto"/>
            </w:tcBorders>
            <w:shd w:val="clear" w:color="D9E1F2" w:fill="FFFFFF"/>
            <w:vAlign w:val="center"/>
            <w:hideMark/>
          </w:tcPr>
          <w:p w14:paraId="498BF05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Plan de Mejora en el formato autorizado DGCSS-FO-005</w:t>
            </w:r>
          </w:p>
        </w:tc>
        <w:tc>
          <w:tcPr>
            <w:tcW w:w="1960" w:type="dxa"/>
            <w:tcBorders>
              <w:top w:val="nil"/>
              <w:left w:val="single" w:sz="4" w:space="0" w:color="305496"/>
              <w:bottom w:val="single" w:sz="4" w:space="0" w:color="305496"/>
              <w:right w:val="single" w:sz="4" w:space="0" w:color="305496"/>
            </w:tcBorders>
            <w:vAlign w:val="center"/>
            <w:hideMark/>
          </w:tcPr>
          <w:p w14:paraId="188F6251"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
        </w:tc>
        <w:tc>
          <w:tcPr>
            <w:tcW w:w="1120" w:type="dxa"/>
            <w:tcBorders>
              <w:top w:val="nil"/>
              <w:left w:val="nil"/>
              <w:bottom w:val="single" w:sz="4" w:space="0" w:color="auto"/>
              <w:right w:val="single" w:sz="4" w:space="0" w:color="auto"/>
            </w:tcBorders>
            <w:shd w:val="clear" w:color="D9E1F2" w:fill="FFFFFF"/>
            <w:noWrap/>
            <w:vAlign w:val="center"/>
            <w:hideMark/>
          </w:tcPr>
          <w:p w14:paraId="4FBB7FD0"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72325DA"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3F80AC9" w14:textId="77777777" w:rsidTr="00CE0A66">
        <w:trPr>
          <w:trHeight w:val="204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47C24076"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3.10.1.01</w:t>
            </w:r>
          </w:p>
        </w:tc>
        <w:tc>
          <w:tcPr>
            <w:tcW w:w="2180" w:type="dxa"/>
            <w:tcBorders>
              <w:top w:val="nil"/>
              <w:left w:val="nil"/>
              <w:bottom w:val="single" w:sz="4" w:space="0" w:color="auto"/>
              <w:right w:val="single" w:sz="4" w:space="0" w:color="auto"/>
            </w:tcBorders>
            <w:shd w:val="clear" w:color="000000" w:fill="FFFFFF"/>
            <w:vAlign w:val="center"/>
            <w:hideMark/>
          </w:tcPr>
          <w:p w14:paraId="022FD6B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Aplicación de encuestas de satisfacción de usuarios acorde a cuota establecida mensualmente y Generación de reporte de nivel de satisfacción de usuarios</w:t>
            </w:r>
          </w:p>
        </w:tc>
        <w:tc>
          <w:tcPr>
            <w:tcW w:w="2180" w:type="dxa"/>
            <w:tcBorders>
              <w:top w:val="nil"/>
              <w:left w:val="nil"/>
              <w:bottom w:val="single" w:sz="4" w:space="0" w:color="auto"/>
              <w:right w:val="single" w:sz="4" w:space="0" w:color="auto"/>
            </w:tcBorders>
            <w:shd w:val="clear" w:color="D9E1F2" w:fill="FFFFFF"/>
            <w:vAlign w:val="center"/>
            <w:hideMark/>
          </w:tcPr>
          <w:p w14:paraId="004D213F"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2A011D8C"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07D73C0E"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7279124"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74D35D11" w14:textId="77777777" w:rsidTr="00CE0A66">
        <w:trPr>
          <w:trHeight w:val="255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DC2B2C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lastRenderedPageBreak/>
              <w:t>3.10.1.03</w:t>
            </w:r>
          </w:p>
        </w:tc>
        <w:tc>
          <w:tcPr>
            <w:tcW w:w="2180" w:type="dxa"/>
            <w:tcBorders>
              <w:top w:val="nil"/>
              <w:left w:val="nil"/>
              <w:bottom w:val="single" w:sz="4" w:space="0" w:color="auto"/>
              <w:right w:val="single" w:sz="4" w:space="0" w:color="auto"/>
            </w:tcBorders>
            <w:shd w:val="clear" w:color="000000" w:fill="FFFFFF"/>
            <w:vAlign w:val="center"/>
            <w:hideMark/>
          </w:tcPr>
          <w:p w14:paraId="0150B27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Seguimiento del cumplimiento de </w:t>
            </w:r>
            <w:proofErr w:type="gramStart"/>
            <w:r w:rsidRPr="009667CD">
              <w:rPr>
                <w:rFonts w:ascii="Calibri" w:eastAsia="Times New Roman" w:hAnsi="Calibri" w:cs="Calibri"/>
                <w:color w:val="000000"/>
                <w:sz w:val="20"/>
                <w:szCs w:val="20"/>
                <w:lang w:val="es-DO" w:eastAsia="es-DO"/>
              </w:rPr>
              <w:t>acciones  del</w:t>
            </w:r>
            <w:proofErr w:type="gramEnd"/>
            <w:r w:rsidRPr="009667CD">
              <w:rPr>
                <w:rFonts w:ascii="Calibri" w:eastAsia="Times New Roman" w:hAnsi="Calibri" w:cs="Calibri"/>
                <w:color w:val="000000"/>
                <w:sz w:val="20"/>
                <w:szCs w:val="20"/>
                <w:lang w:val="es-DO" w:eastAsia="es-DO"/>
              </w:rPr>
              <w:t xml:space="preserve"> plan de mejora de la experiencia del paciente (alineado con los resultados de las </w:t>
            </w:r>
            <w:proofErr w:type="spellStart"/>
            <w:r w:rsidRPr="009667CD">
              <w:rPr>
                <w:rFonts w:ascii="Calibri" w:eastAsia="Times New Roman" w:hAnsi="Calibri" w:cs="Calibri"/>
                <w:color w:val="000000"/>
                <w:sz w:val="20"/>
                <w:szCs w:val="20"/>
                <w:lang w:val="es-DO" w:eastAsia="es-DO"/>
              </w:rPr>
              <w:t>supervisones</w:t>
            </w:r>
            <w:proofErr w:type="spellEnd"/>
            <w:r w:rsidRPr="009667CD">
              <w:rPr>
                <w:rFonts w:ascii="Calibri" w:eastAsia="Times New Roman" w:hAnsi="Calibri" w:cs="Calibri"/>
                <w:color w:val="000000"/>
                <w:sz w:val="20"/>
                <w:szCs w:val="20"/>
                <w:lang w:val="es-DO" w:eastAsia="es-DO"/>
              </w:rPr>
              <w:t>, encuestas de satisfacción, grupos focales, QDRS).</w:t>
            </w:r>
          </w:p>
        </w:tc>
        <w:tc>
          <w:tcPr>
            <w:tcW w:w="2180" w:type="dxa"/>
            <w:tcBorders>
              <w:top w:val="nil"/>
              <w:left w:val="nil"/>
              <w:bottom w:val="single" w:sz="4" w:space="0" w:color="auto"/>
              <w:right w:val="single" w:sz="4" w:space="0" w:color="auto"/>
            </w:tcBorders>
            <w:shd w:val="clear" w:color="D9E1F2" w:fill="FFFFFF"/>
            <w:vAlign w:val="center"/>
            <w:hideMark/>
          </w:tcPr>
          <w:p w14:paraId="0FDC427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0FEEE65E"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Mayo</w:t>
            </w:r>
          </w:p>
        </w:tc>
        <w:tc>
          <w:tcPr>
            <w:tcW w:w="1120" w:type="dxa"/>
            <w:tcBorders>
              <w:top w:val="nil"/>
              <w:left w:val="nil"/>
              <w:bottom w:val="single" w:sz="4" w:space="0" w:color="auto"/>
              <w:right w:val="single" w:sz="4" w:space="0" w:color="auto"/>
            </w:tcBorders>
            <w:shd w:val="clear" w:color="D9E1F2" w:fill="FFFFFF"/>
            <w:noWrap/>
            <w:vAlign w:val="center"/>
            <w:hideMark/>
          </w:tcPr>
          <w:p w14:paraId="5B084AEC"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82F2CB7"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79F2BF4" w14:textId="77777777" w:rsidTr="00CE0A66">
        <w:trPr>
          <w:trHeight w:val="1530"/>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BA6474A"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3.10.1.04</w:t>
            </w:r>
          </w:p>
        </w:tc>
        <w:tc>
          <w:tcPr>
            <w:tcW w:w="2180" w:type="dxa"/>
            <w:tcBorders>
              <w:top w:val="nil"/>
              <w:left w:val="nil"/>
              <w:bottom w:val="single" w:sz="4" w:space="0" w:color="auto"/>
              <w:right w:val="single" w:sz="4" w:space="0" w:color="auto"/>
            </w:tcBorders>
            <w:shd w:val="clear" w:color="D9E1F2" w:fill="FFFFFF"/>
            <w:vAlign w:val="center"/>
            <w:hideMark/>
          </w:tcPr>
          <w:p w14:paraId="6509D44C"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Gestión de los buzones de sugerencias (QDRS)</w:t>
            </w:r>
          </w:p>
        </w:tc>
        <w:tc>
          <w:tcPr>
            <w:tcW w:w="2180" w:type="dxa"/>
            <w:tcBorders>
              <w:top w:val="nil"/>
              <w:left w:val="nil"/>
              <w:bottom w:val="single" w:sz="4" w:space="0" w:color="auto"/>
              <w:right w:val="single" w:sz="4" w:space="0" w:color="auto"/>
            </w:tcBorders>
            <w:shd w:val="clear" w:color="D9E1F2" w:fill="FFFFFF"/>
            <w:vAlign w:val="center"/>
            <w:hideMark/>
          </w:tcPr>
          <w:p w14:paraId="45224F89"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nil"/>
              <w:left w:val="single" w:sz="4" w:space="0" w:color="305496"/>
              <w:bottom w:val="single" w:sz="4" w:space="0" w:color="305496"/>
              <w:right w:val="single" w:sz="4" w:space="0" w:color="305496"/>
            </w:tcBorders>
            <w:vAlign w:val="center"/>
            <w:hideMark/>
          </w:tcPr>
          <w:p w14:paraId="50521223"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nil"/>
              <w:left w:val="nil"/>
              <w:bottom w:val="single" w:sz="4" w:space="0" w:color="auto"/>
              <w:right w:val="single" w:sz="4" w:space="0" w:color="auto"/>
            </w:tcBorders>
            <w:shd w:val="clear" w:color="D9E1F2" w:fill="FFFFFF"/>
            <w:noWrap/>
            <w:vAlign w:val="center"/>
            <w:hideMark/>
          </w:tcPr>
          <w:p w14:paraId="778E9A9C"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4CE40F8"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6ADF599E" w14:textId="77777777" w:rsidTr="00CE0A66">
        <w:trPr>
          <w:trHeight w:val="1530"/>
          <w:jc w:val="center"/>
        </w:trPr>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6622E1"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3.10.1.05</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54F984"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xml:space="preserve">Registro de las referencias y </w:t>
            </w:r>
            <w:proofErr w:type="spellStart"/>
            <w:r w:rsidRPr="009667CD">
              <w:rPr>
                <w:rFonts w:ascii="Calibri" w:eastAsia="Times New Roman" w:hAnsi="Calibri" w:cs="Calibri"/>
                <w:color w:val="000000"/>
                <w:sz w:val="20"/>
                <w:szCs w:val="20"/>
                <w:lang w:val="es-DO" w:eastAsia="es-DO"/>
              </w:rPr>
              <w:t>contrareferencias</w:t>
            </w:r>
            <w:proofErr w:type="spellEnd"/>
            <w:r w:rsidRPr="009667CD">
              <w:rPr>
                <w:rFonts w:ascii="Calibri" w:eastAsia="Times New Roman" w:hAnsi="Calibri" w:cs="Calibri"/>
                <w:color w:val="000000"/>
                <w:sz w:val="20"/>
                <w:szCs w:val="20"/>
                <w:lang w:val="es-DO" w:eastAsia="es-DO"/>
              </w:rPr>
              <w:t xml:space="preserve"> de la Red.</w:t>
            </w:r>
          </w:p>
        </w:tc>
        <w:tc>
          <w:tcPr>
            <w:tcW w:w="2180" w:type="dxa"/>
            <w:tcBorders>
              <w:top w:val="single" w:sz="4" w:space="0" w:color="auto"/>
              <w:left w:val="single" w:sz="4" w:space="0" w:color="auto"/>
              <w:bottom w:val="single" w:sz="4" w:space="0" w:color="auto"/>
              <w:right w:val="single" w:sz="4" w:space="0" w:color="auto"/>
            </w:tcBorders>
            <w:shd w:val="clear" w:color="D9E1F2" w:fill="FFFFFF"/>
            <w:vAlign w:val="center"/>
            <w:hideMark/>
          </w:tcPr>
          <w:p w14:paraId="5BF5066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single" w:sz="4" w:space="0" w:color="305496"/>
              <w:left w:val="single" w:sz="4" w:space="0" w:color="305496"/>
              <w:bottom w:val="single" w:sz="4" w:space="0" w:color="auto"/>
              <w:right w:val="single" w:sz="4" w:space="0" w:color="305496"/>
            </w:tcBorders>
            <w:vAlign w:val="center"/>
            <w:hideMark/>
          </w:tcPr>
          <w:p w14:paraId="6202B7BD"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 xml:space="preserve">Abril, </w:t>
            </w:r>
            <w:proofErr w:type="gramStart"/>
            <w:r w:rsidRPr="009667CD">
              <w:rPr>
                <w:rFonts w:ascii="Rockwell" w:eastAsia="Times New Roman" w:hAnsi="Rockwell" w:cs="Calibri"/>
                <w:b/>
                <w:bCs/>
                <w:sz w:val="20"/>
                <w:szCs w:val="20"/>
                <w:lang w:val="es-DO" w:eastAsia="es-DO"/>
              </w:rPr>
              <w:t>Mayo</w:t>
            </w:r>
            <w:proofErr w:type="gramEnd"/>
            <w:r w:rsidRPr="009667CD">
              <w:rPr>
                <w:rFonts w:ascii="Rockwell" w:eastAsia="Times New Roman" w:hAnsi="Rockwell" w:cs="Calibri"/>
                <w:b/>
                <w:bCs/>
                <w:sz w:val="20"/>
                <w:szCs w:val="20"/>
                <w:lang w:val="es-DO" w:eastAsia="es-DO"/>
              </w:rPr>
              <w:t xml:space="preserve">, Junio </w:t>
            </w:r>
          </w:p>
        </w:tc>
        <w:tc>
          <w:tcPr>
            <w:tcW w:w="1120" w:type="dxa"/>
            <w:tcBorders>
              <w:top w:val="single" w:sz="4" w:space="0" w:color="auto"/>
              <w:left w:val="single" w:sz="4" w:space="0" w:color="auto"/>
              <w:bottom w:val="single" w:sz="4" w:space="0" w:color="auto"/>
              <w:right w:val="single" w:sz="4" w:space="0" w:color="auto"/>
            </w:tcBorders>
            <w:shd w:val="clear" w:color="D9E1F2" w:fill="FFFFFF"/>
            <w:noWrap/>
            <w:vAlign w:val="center"/>
            <w:hideMark/>
          </w:tcPr>
          <w:p w14:paraId="1D4FBB35"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6CDA929"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r w:rsidR="00104252" w:rsidRPr="009667CD" w14:paraId="3B2C721E" w14:textId="77777777" w:rsidTr="00CE0A66">
        <w:trPr>
          <w:trHeight w:val="1530"/>
          <w:jc w:val="center"/>
        </w:trPr>
        <w:tc>
          <w:tcPr>
            <w:tcW w:w="2180" w:type="dxa"/>
            <w:tcBorders>
              <w:top w:val="single" w:sz="4" w:space="0" w:color="auto"/>
              <w:left w:val="single" w:sz="4" w:space="0" w:color="auto"/>
              <w:bottom w:val="single" w:sz="4" w:space="0" w:color="4472C4"/>
              <w:right w:val="single" w:sz="4" w:space="0" w:color="auto"/>
            </w:tcBorders>
            <w:shd w:val="clear" w:color="000000" w:fill="FFFFFF"/>
            <w:vAlign w:val="center"/>
            <w:hideMark/>
          </w:tcPr>
          <w:p w14:paraId="157DE66E"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3.10.1.06</w:t>
            </w:r>
          </w:p>
        </w:tc>
        <w:tc>
          <w:tcPr>
            <w:tcW w:w="2180" w:type="dxa"/>
            <w:tcBorders>
              <w:top w:val="single" w:sz="4" w:space="0" w:color="auto"/>
              <w:left w:val="single" w:sz="4" w:space="0" w:color="auto"/>
              <w:bottom w:val="single" w:sz="4" w:space="0" w:color="auto"/>
              <w:right w:val="single" w:sz="4" w:space="0" w:color="auto"/>
            </w:tcBorders>
            <w:vAlign w:val="center"/>
            <w:hideMark/>
          </w:tcPr>
          <w:p w14:paraId="19FDD052"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proofErr w:type="gramStart"/>
            <w:r w:rsidRPr="009667CD">
              <w:rPr>
                <w:rFonts w:ascii="Calibri" w:eastAsia="Times New Roman" w:hAnsi="Calibri" w:cs="Calibri"/>
                <w:color w:val="000000"/>
                <w:sz w:val="20"/>
                <w:szCs w:val="20"/>
                <w:lang w:val="es-DO" w:eastAsia="es-DO"/>
              </w:rPr>
              <w:t>Cumplimiento indicadores</w:t>
            </w:r>
            <w:proofErr w:type="gramEnd"/>
            <w:r w:rsidRPr="009667CD">
              <w:rPr>
                <w:rFonts w:ascii="Calibri" w:eastAsia="Times New Roman" w:hAnsi="Calibri" w:cs="Calibri"/>
                <w:color w:val="000000"/>
                <w:sz w:val="20"/>
                <w:szCs w:val="20"/>
                <w:lang w:val="es-DO" w:eastAsia="es-DO"/>
              </w:rPr>
              <w:t xml:space="preserve"> de AU</w:t>
            </w:r>
          </w:p>
        </w:tc>
        <w:tc>
          <w:tcPr>
            <w:tcW w:w="2180" w:type="dxa"/>
            <w:tcBorders>
              <w:top w:val="single" w:sz="4" w:space="0" w:color="auto"/>
              <w:left w:val="single" w:sz="4" w:space="0" w:color="auto"/>
              <w:bottom w:val="single" w:sz="4" w:space="0" w:color="auto"/>
              <w:right w:val="single" w:sz="4" w:space="0" w:color="auto"/>
            </w:tcBorders>
            <w:shd w:val="clear" w:color="D9E1F2" w:fill="FFFFFF"/>
            <w:vAlign w:val="center"/>
            <w:hideMark/>
          </w:tcPr>
          <w:p w14:paraId="392DA2C5" w14:textId="77777777" w:rsidR="00104252" w:rsidRPr="009667CD" w:rsidRDefault="00104252" w:rsidP="00CE0A66">
            <w:pPr>
              <w:spacing w:before="0" w:after="0" w:line="240" w:lineRule="auto"/>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 </w:t>
            </w:r>
          </w:p>
        </w:tc>
        <w:tc>
          <w:tcPr>
            <w:tcW w:w="1960" w:type="dxa"/>
            <w:tcBorders>
              <w:top w:val="single" w:sz="4" w:space="0" w:color="305496"/>
              <w:left w:val="single" w:sz="4" w:space="0" w:color="305496"/>
              <w:bottom w:val="single" w:sz="4" w:space="0" w:color="auto"/>
              <w:right w:val="single" w:sz="4" w:space="0" w:color="305496"/>
            </w:tcBorders>
            <w:vAlign w:val="center"/>
            <w:hideMark/>
          </w:tcPr>
          <w:p w14:paraId="26CA3643" w14:textId="77777777" w:rsidR="00104252" w:rsidRPr="009667CD" w:rsidRDefault="00104252" w:rsidP="00CE0A66">
            <w:pPr>
              <w:spacing w:before="0" w:after="0" w:line="240" w:lineRule="auto"/>
              <w:rPr>
                <w:rFonts w:ascii="Rockwell" w:eastAsia="Times New Roman" w:hAnsi="Rockwell" w:cs="Calibri"/>
                <w:b/>
                <w:bCs/>
                <w:sz w:val="20"/>
                <w:szCs w:val="20"/>
                <w:lang w:val="es-DO" w:eastAsia="es-DO"/>
              </w:rPr>
            </w:pPr>
            <w:r w:rsidRPr="009667CD">
              <w:rPr>
                <w:rFonts w:ascii="Rockwell" w:eastAsia="Times New Roman" w:hAnsi="Rockwell" w:cs="Calibri"/>
                <w:b/>
                <w:bCs/>
                <w:sz w:val="20"/>
                <w:szCs w:val="20"/>
                <w:lang w:val="es-DO" w:eastAsia="es-DO"/>
              </w:rPr>
              <w:t>Junio</w:t>
            </w:r>
          </w:p>
        </w:tc>
        <w:tc>
          <w:tcPr>
            <w:tcW w:w="1120" w:type="dxa"/>
            <w:tcBorders>
              <w:top w:val="single" w:sz="4" w:space="0" w:color="auto"/>
              <w:left w:val="single" w:sz="4" w:space="0" w:color="auto"/>
              <w:bottom w:val="single" w:sz="4" w:space="0" w:color="auto"/>
              <w:right w:val="single" w:sz="4" w:space="0" w:color="auto"/>
            </w:tcBorders>
            <w:shd w:val="clear" w:color="D9E1F2" w:fill="FFFFFF"/>
            <w:noWrap/>
            <w:vAlign w:val="center"/>
            <w:hideMark/>
          </w:tcPr>
          <w:p w14:paraId="369061E3" w14:textId="77777777" w:rsidR="00104252" w:rsidRPr="009667CD" w:rsidRDefault="00104252" w:rsidP="00CE0A66">
            <w:pPr>
              <w:spacing w:before="0" w:after="0" w:line="240" w:lineRule="auto"/>
              <w:jc w:val="center"/>
              <w:rPr>
                <w:rFonts w:ascii="Calibri" w:eastAsia="Times New Roman" w:hAnsi="Calibri" w:cs="Calibri"/>
                <w:color w:val="000000"/>
                <w:sz w:val="20"/>
                <w:szCs w:val="20"/>
                <w:lang w:val="es-DO" w:eastAsia="es-DO"/>
              </w:rPr>
            </w:pPr>
            <w:r w:rsidRPr="009667CD">
              <w:rPr>
                <w:rFonts w:ascii="Calibri" w:eastAsia="Times New Roman" w:hAnsi="Calibri" w:cs="Calibri"/>
                <w:color w:val="000000"/>
                <w:sz w:val="20"/>
                <w:szCs w:val="20"/>
                <w:lang w:val="es-DO" w:eastAsia="es-DO"/>
              </w:rPr>
              <w:t>1</w:t>
            </w:r>
          </w:p>
        </w:tc>
        <w:tc>
          <w:tcPr>
            <w:tcW w:w="13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C08081F" w14:textId="77777777" w:rsidR="00104252" w:rsidRPr="009667CD" w:rsidRDefault="00104252" w:rsidP="00CE0A66">
            <w:pPr>
              <w:spacing w:before="0" w:after="0" w:line="240" w:lineRule="auto"/>
              <w:jc w:val="center"/>
              <w:rPr>
                <w:rFonts w:ascii="Rockwell" w:eastAsia="Times New Roman" w:hAnsi="Rockwell" w:cs="Calibri"/>
                <w:b/>
                <w:bCs/>
                <w:color w:val="000000"/>
                <w:lang w:val="es-DO" w:eastAsia="es-DO"/>
              </w:rPr>
            </w:pPr>
            <w:r w:rsidRPr="009667CD">
              <w:rPr>
                <w:rFonts w:ascii="Rockwell" w:eastAsia="Times New Roman" w:hAnsi="Rockwell" w:cs="Calibri"/>
                <w:b/>
                <w:bCs/>
                <w:color w:val="000000"/>
                <w:lang w:val="es-DO" w:eastAsia="es-DO"/>
              </w:rPr>
              <w:t>100%</w:t>
            </w:r>
          </w:p>
        </w:tc>
      </w:tr>
    </w:tbl>
    <w:p w14:paraId="56ED5B6E" w14:textId="77777777" w:rsidR="00104252" w:rsidRDefault="00104252" w:rsidP="009302CD">
      <w:pPr>
        <w:ind w:right="247"/>
        <w:sectPr w:rsidR="00104252" w:rsidSect="0063760C">
          <w:pgSz w:w="15840" w:h="12240" w:orient="landscape" w:code="1"/>
          <w:pgMar w:top="1440" w:right="1440" w:bottom="1440" w:left="1440" w:header="720" w:footer="720" w:gutter="0"/>
          <w:cols w:space="720"/>
          <w:titlePg/>
          <w:docGrid w:linePitch="299"/>
        </w:sectPr>
      </w:pPr>
    </w:p>
    <w:p w14:paraId="586DF181" w14:textId="77777777" w:rsidR="00E35C0C" w:rsidRPr="00E35C0C" w:rsidRDefault="00E35C0C" w:rsidP="009302CD">
      <w:pPr>
        <w:ind w:right="247"/>
      </w:pPr>
    </w:p>
    <w:p w14:paraId="24D31184" w14:textId="77777777" w:rsidR="00215ED8" w:rsidRPr="00263408" w:rsidRDefault="00215ED8" w:rsidP="00DD6B51">
      <w:pPr>
        <w:pStyle w:val="Ttulo1"/>
      </w:pPr>
      <w:r w:rsidRPr="00263408">
        <w:t>Conclusión</w:t>
      </w:r>
    </w:p>
    <w:p w14:paraId="3D3862EB" w14:textId="4C883662" w:rsidR="00FE2E03" w:rsidRPr="00AA2929" w:rsidRDefault="00FE2E03" w:rsidP="00FE2E03">
      <w:pPr>
        <w:pStyle w:val="Textoindependiente"/>
        <w:spacing w:line="276" w:lineRule="auto"/>
        <w:ind w:right="101"/>
        <w:jc w:val="both"/>
      </w:pPr>
      <w:r w:rsidRPr="00AA2929">
        <w:t xml:space="preserve">Las actividades que se realizaron están orientadas a las prioridades directivas establecidas por el SNS, de manera que para realizar el monitoreo que corresponde se desplegaron las actividades en función de su programación para el </w:t>
      </w:r>
      <w:r w:rsidR="00606E8E">
        <w:t>trimestre</w:t>
      </w:r>
      <w:r w:rsidRPr="00AA2929">
        <w:t>.</w:t>
      </w:r>
    </w:p>
    <w:p w14:paraId="02765C2C" w14:textId="236178D3" w:rsidR="00150DCF" w:rsidRPr="00B95FC0" w:rsidRDefault="00B95FC0" w:rsidP="00B95FC0">
      <w:r>
        <w:t xml:space="preserve">Para el </w:t>
      </w:r>
      <w:r w:rsidR="00104252">
        <w:t xml:space="preserve">semestre Enero – </w:t>
      </w:r>
      <w:proofErr w:type="gramStart"/>
      <w:r w:rsidR="00104252">
        <w:t xml:space="preserve">Junio </w:t>
      </w:r>
      <w:r>
        <w:t xml:space="preserve"> se</w:t>
      </w:r>
      <w:proofErr w:type="gramEnd"/>
      <w:r>
        <w:t xml:space="preserve"> tiene un total de </w:t>
      </w:r>
      <w:r w:rsidR="00104252">
        <w:t>246</w:t>
      </w:r>
      <w:r>
        <w:t xml:space="preserve"> actividades desplegadas en los distintos meses acordes a su programación, </w:t>
      </w:r>
      <w:r w:rsidR="008D4EF5">
        <w:t xml:space="preserve">y se ejecutaron </w:t>
      </w:r>
      <w:r w:rsidR="00423F9B">
        <w:t>227.63</w:t>
      </w:r>
      <w:r>
        <w:t xml:space="preserve"> teniendo</w:t>
      </w:r>
      <w:r w:rsidR="00150DCF">
        <w:t xml:space="preserve"> como conclusión</w:t>
      </w:r>
      <w:r w:rsidR="008D4EF5">
        <w:t xml:space="preserve"> un resultado de cumplimiento de </w:t>
      </w:r>
      <w:r>
        <w:rPr>
          <w:b/>
          <w:bCs/>
        </w:rPr>
        <w:t>9</w:t>
      </w:r>
      <w:r w:rsidR="00423F9B">
        <w:rPr>
          <w:b/>
          <w:bCs/>
        </w:rPr>
        <w:t>2.5</w:t>
      </w:r>
      <w:r>
        <w:rPr>
          <w:b/>
          <w:bCs/>
        </w:rPr>
        <w:t xml:space="preserve">%. </w:t>
      </w:r>
      <w:r w:rsidR="00845383">
        <w:rPr>
          <w:b/>
          <w:bCs/>
        </w:rPr>
        <w:t>Es importante mencionar que el resultado viene dado también por la calidad del de lo reportado y el cumplimiento de los estándares de los medios de verificación solicitado</w:t>
      </w:r>
      <w:r>
        <w:rPr>
          <w:b/>
          <w:bCs/>
        </w:rPr>
        <w:t>s</w:t>
      </w:r>
      <w:r w:rsidR="00845383">
        <w:rPr>
          <w:b/>
          <w:bCs/>
        </w:rPr>
        <w:t>.</w:t>
      </w:r>
      <w:r>
        <w:rPr>
          <w:b/>
          <w:bCs/>
        </w:rPr>
        <w:t xml:space="preserve"> Esta puntuación viene dada por la evaluación externa realizada por el Servicio Regional Metropolitano</w:t>
      </w:r>
    </w:p>
    <w:p w14:paraId="58EB3035" w14:textId="77777777" w:rsidR="008D4EF5" w:rsidRDefault="008D4EF5" w:rsidP="00150DCF">
      <w:pPr>
        <w:pStyle w:val="Textoindependiente"/>
        <w:spacing w:line="276" w:lineRule="auto"/>
        <w:ind w:right="101"/>
        <w:jc w:val="both"/>
        <w:rPr>
          <w:b/>
          <w:bCs/>
        </w:rPr>
      </w:pPr>
    </w:p>
    <w:tbl>
      <w:tblPr>
        <w:tblW w:w="4800" w:type="dxa"/>
        <w:jc w:val="center"/>
        <w:tblLook w:val="04A0" w:firstRow="1" w:lastRow="0" w:firstColumn="1" w:lastColumn="0" w:noHBand="0" w:noVBand="1"/>
      </w:tblPr>
      <w:tblGrid>
        <w:gridCol w:w="2700"/>
        <w:gridCol w:w="2100"/>
      </w:tblGrid>
      <w:tr w:rsidR="00845383" w:rsidRPr="00845383" w14:paraId="7FE5F768" w14:textId="77777777" w:rsidTr="00845383">
        <w:trPr>
          <w:trHeight w:val="540"/>
          <w:jc w:val="center"/>
        </w:trPr>
        <w:tc>
          <w:tcPr>
            <w:tcW w:w="2700" w:type="dxa"/>
            <w:tcBorders>
              <w:top w:val="single" w:sz="4" w:space="0" w:color="auto"/>
              <w:left w:val="single" w:sz="4" w:space="0" w:color="auto"/>
              <w:bottom w:val="single" w:sz="4" w:space="0" w:color="auto"/>
              <w:right w:val="single" w:sz="4" w:space="0" w:color="auto"/>
            </w:tcBorders>
            <w:shd w:val="clear" w:color="000000" w:fill="F4B084"/>
            <w:vAlign w:val="center"/>
            <w:hideMark/>
          </w:tcPr>
          <w:p w14:paraId="17A268B8" w14:textId="77777777" w:rsidR="00845383" w:rsidRPr="00845383" w:rsidRDefault="00845383" w:rsidP="00845383">
            <w:pPr>
              <w:spacing w:before="0" w:after="0" w:line="240" w:lineRule="auto"/>
              <w:jc w:val="center"/>
              <w:rPr>
                <w:rFonts w:ascii="Calibri" w:eastAsia="Times New Roman" w:hAnsi="Calibri" w:cs="Calibri"/>
                <w:b/>
                <w:bCs/>
                <w:color w:val="000000"/>
                <w:sz w:val="24"/>
                <w:szCs w:val="24"/>
                <w:lang w:val="en-US" w:eastAsia="en-US"/>
              </w:rPr>
            </w:pPr>
            <w:r w:rsidRPr="00845383">
              <w:rPr>
                <w:rFonts w:ascii="Calibri" w:eastAsia="Times New Roman" w:hAnsi="Calibri" w:cs="Calibri"/>
                <w:b/>
                <w:bCs/>
                <w:color w:val="000000"/>
                <w:sz w:val="24"/>
                <w:szCs w:val="24"/>
                <w:lang w:val="en-US" w:eastAsia="en-US"/>
              </w:rPr>
              <w:t>TOTAL DE ACTIVIDADES</w:t>
            </w:r>
          </w:p>
        </w:tc>
        <w:tc>
          <w:tcPr>
            <w:tcW w:w="2100" w:type="dxa"/>
            <w:tcBorders>
              <w:top w:val="single" w:sz="4" w:space="0" w:color="auto"/>
              <w:left w:val="nil"/>
              <w:bottom w:val="single" w:sz="4" w:space="0" w:color="auto"/>
              <w:right w:val="single" w:sz="4" w:space="0" w:color="auto"/>
            </w:tcBorders>
            <w:shd w:val="clear" w:color="000000" w:fill="F4B084"/>
            <w:vAlign w:val="center"/>
            <w:hideMark/>
          </w:tcPr>
          <w:p w14:paraId="4C980ADF" w14:textId="42BEE496" w:rsidR="00845383" w:rsidRPr="00845383" w:rsidRDefault="00423F9B" w:rsidP="00845383">
            <w:pPr>
              <w:spacing w:before="0" w:after="0" w:line="240" w:lineRule="auto"/>
              <w:jc w:val="center"/>
              <w:rPr>
                <w:rFonts w:ascii="Calibri" w:eastAsia="Times New Roman" w:hAnsi="Calibri" w:cs="Calibri"/>
                <w:b/>
                <w:bCs/>
                <w:color w:val="000000"/>
                <w:sz w:val="24"/>
                <w:szCs w:val="24"/>
                <w:lang w:val="en-US" w:eastAsia="en-US"/>
              </w:rPr>
            </w:pPr>
            <w:r>
              <w:rPr>
                <w:rFonts w:ascii="Calibri" w:eastAsia="Times New Roman" w:hAnsi="Calibri" w:cs="Calibri"/>
                <w:b/>
                <w:bCs/>
                <w:color w:val="000000"/>
                <w:sz w:val="24"/>
                <w:szCs w:val="24"/>
                <w:lang w:val="en-US" w:eastAsia="en-US"/>
              </w:rPr>
              <w:t>246</w:t>
            </w:r>
          </w:p>
        </w:tc>
      </w:tr>
      <w:tr w:rsidR="00845383" w:rsidRPr="00845383" w14:paraId="48972A8A" w14:textId="77777777" w:rsidTr="00845383">
        <w:trPr>
          <w:trHeight w:val="780"/>
          <w:jc w:val="center"/>
        </w:trPr>
        <w:tc>
          <w:tcPr>
            <w:tcW w:w="2700" w:type="dxa"/>
            <w:tcBorders>
              <w:top w:val="nil"/>
              <w:left w:val="single" w:sz="4" w:space="0" w:color="auto"/>
              <w:bottom w:val="single" w:sz="4" w:space="0" w:color="auto"/>
              <w:right w:val="single" w:sz="4" w:space="0" w:color="auto"/>
            </w:tcBorders>
            <w:shd w:val="clear" w:color="000000" w:fill="F4B084"/>
            <w:vAlign w:val="center"/>
            <w:hideMark/>
          </w:tcPr>
          <w:p w14:paraId="34514E4A" w14:textId="77777777" w:rsidR="00845383" w:rsidRPr="00845383" w:rsidRDefault="00845383" w:rsidP="00845383">
            <w:pPr>
              <w:spacing w:before="0" w:after="0" w:line="240" w:lineRule="auto"/>
              <w:jc w:val="center"/>
              <w:rPr>
                <w:rFonts w:ascii="Calibri" w:eastAsia="Times New Roman" w:hAnsi="Calibri" w:cs="Calibri"/>
                <w:b/>
                <w:bCs/>
                <w:color w:val="000000"/>
                <w:sz w:val="24"/>
                <w:szCs w:val="24"/>
                <w:lang w:val="en-US" w:eastAsia="en-US"/>
              </w:rPr>
            </w:pPr>
            <w:r w:rsidRPr="00845383">
              <w:rPr>
                <w:rFonts w:ascii="Calibri" w:eastAsia="Times New Roman" w:hAnsi="Calibri" w:cs="Calibri"/>
                <w:b/>
                <w:bCs/>
                <w:color w:val="000000"/>
                <w:sz w:val="24"/>
                <w:szCs w:val="24"/>
                <w:lang w:val="en-US" w:eastAsia="en-US"/>
              </w:rPr>
              <w:t>EJECUTADAS</w:t>
            </w:r>
          </w:p>
        </w:tc>
        <w:tc>
          <w:tcPr>
            <w:tcW w:w="2100" w:type="dxa"/>
            <w:tcBorders>
              <w:top w:val="nil"/>
              <w:left w:val="nil"/>
              <w:bottom w:val="single" w:sz="4" w:space="0" w:color="auto"/>
              <w:right w:val="single" w:sz="4" w:space="0" w:color="auto"/>
            </w:tcBorders>
            <w:shd w:val="clear" w:color="000000" w:fill="F4B084"/>
            <w:vAlign w:val="center"/>
            <w:hideMark/>
          </w:tcPr>
          <w:p w14:paraId="2E3529F3" w14:textId="49A88F36" w:rsidR="00845383" w:rsidRPr="00845383" w:rsidRDefault="00423F9B" w:rsidP="00845383">
            <w:pPr>
              <w:spacing w:before="0" w:after="0" w:line="240" w:lineRule="auto"/>
              <w:jc w:val="center"/>
              <w:rPr>
                <w:rFonts w:ascii="Calibri" w:eastAsia="Times New Roman" w:hAnsi="Calibri" w:cs="Calibri"/>
                <w:b/>
                <w:bCs/>
                <w:color w:val="000000"/>
                <w:sz w:val="24"/>
                <w:szCs w:val="24"/>
                <w:lang w:val="en-US" w:eastAsia="en-US"/>
              </w:rPr>
            </w:pPr>
            <w:r>
              <w:rPr>
                <w:rFonts w:ascii="Calibri" w:eastAsia="Times New Roman" w:hAnsi="Calibri" w:cs="Calibri"/>
                <w:b/>
                <w:bCs/>
                <w:color w:val="000000"/>
                <w:sz w:val="24"/>
                <w:szCs w:val="24"/>
                <w:lang w:val="en-US" w:eastAsia="en-US"/>
              </w:rPr>
              <w:t>227.63</w:t>
            </w:r>
          </w:p>
        </w:tc>
      </w:tr>
      <w:tr w:rsidR="00845383" w:rsidRPr="00845383" w14:paraId="63A46D09" w14:textId="77777777" w:rsidTr="00845383">
        <w:trPr>
          <w:trHeight w:val="555"/>
          <w:jc w:val="center"/>
        </w:trPr>
        <w:tc>
          <w:tcPr>
            <w:tcW w:w="2700" w:type="dxa"/>
            <w:tcBorders>
              <w:top w:val="nil"/>
              <w:left w:val="single" w:sz="4" w:space="0" w:color="auto"/>
              <w:bottom w:val="single" w:sz="4" w:space="0" w:color="auto"/>
              <w:right w:val="single" w:sz="4" w:space="0" w:color="auto"/>
            </w:tcBorders>
            <w:shd w:val="clear" w:color="000000" w:fill="B4C6E7"/>
            <w:vAlign w:val="center"/>
            <w:hideMark/>
          </w:tcPr>
          <w:p w14:paraId="6A47D31C" w14:textId="77777777" w:rsidR="00845383" w:rsidRPr="00845383" w:rsidRDefault="00845383" w:rsidP="00845383">
            <w:pPr>
              <w:spacing w:before="0" w:after="0" w:line="240" w:lineRule="auto"/>
              <w:jc w:val="center"/>
              <w:rPr>
                <w:rFonts w:ascii="Calibri" w:eastAsia="Times New Roman" w:hAnsi="Calibri" w:cs="Calibri"/>
                <w:b/>
                <w:bCs/>
                <w:color w:val="000000"/>
                <w:sz w:val="24"/>
                <w:szCs w:val="24"/>
                <w:lang w:val="en-US" w:eastAsia="en-US"/>
              </w:rPr>
            </w:pPr>
            <w:r w:rsidRPr="00845383">
              <w:rPr>
                <w:rFonts w:ascii="Calibri" w:eastAsia="Times New Roman" w:hAnsi="Calibri" w:cs="Calibri"/>
                <w:b/>
                <w:bCs/>
                <w:color w:val="000000"/>
                <w:sz w:val="24"/>
                <w:szCs w:val="24"/>
                <w:lang w:val="en-US" w:eastAsia="en-US"/>
              </w:rPr>
              <w:t>CUMPLIMIENTO</w:t>
            </w:r>
          </w:p>
        </w:tc>
        <w:tc>
          <w:tcPr>
            <w:tcW w:w="2100" w:type="dxa"/>
            <w:tcBorders>
              <w:top w:val="nil"/>
              <w:left w:val="nil"/>
              <w:bottom w:val="single" w:sz="4" w:space="0" w:color="auto"/>
              <w:right w:val="single" w:sz="4" w:space="0" w:color="auto"/>
            </w:tcBorders>
            <w:shd w:val="clear" w:color="000000" w:fill="B4C6E7"/>
            <w:vAlign w:val="center"/>
            <w:hideMark/>
          </w:tcPr>
          <w:p w14:paraId="607AD759" w14:textId="64B8FD66" w:rsidR="00845383" w:rsidRPr="00845383" w:rsidRDefault="00B95FC0" w:rsidP="00845383">
            <w:pPr>
              <w:spacing w:before="0" w:after="0" w:line="240" w:lineRule="auto"/>
              <w:jc w:val="center"/>
              <w:rPr>
                <w:rFonts w:ascii="Calibri" w:eastAsia="Times New Roman" w:hAnsi="Calibri" w:cs="Calibri"/>
                <w:b/>
                <w:bCs/>
                <w:color w:val="000000"/>
                <w:sz w:val="24"/>
                <w:szCs w:val="24"/>
                <w:lang w:val="en-US" w:eastAsia="en-US"/>
              </w:rPr>
            </w:pPr>
            <w:r>
              <w:rPr>
                <w:rFonts w:ascii="Calibri" w:eastAsia="Times New Roman" w:hAnsi="Calibri" w:cs="Calibri"/>
                <w:b/>
                <w:bCs/>
                <w:color w:val="000000"/>
                <w:sz w:val="24"/>
                <w:szCs w:val="24"/>
                <w:lang w:val="en-US" w:eastAsia="en-US"/>
              </w:rPr>
              <w:t>9</w:t>
            </w:r>
            <w:r w:rsidR="00423F9B">
              <w:rPr>
                <w:rFonts w:ascii="Calibri" w:eastAsia="Times New Roman" w:hAnsi="Calibri" w:cs="Calibri"/>
                <w:b/>
                <w:bCs/>
                <w:color w:val="000000"/>
                <w:sz w:val="24"/>
                <w:szCs w:val="24"/>
                <w:lang w:val="en-US" w:eastAsia="en-US"/>
              </w:rPr>
              <w:t>2.5%</w:t>
            </w:r>
          </w:p>
        </w:tc>
      </w:tr>
    </w:tbl>
    <w:p w14:paraId="4A601ED2" w14:textId="0FDD79DA" w:rsidR="008D4EF5" w:rsidRDefault="008D4EF5" w:rsidP="00150DCF">
      <w:pPr>
        <w:pStyle w:val="Textoindependiente"/>
        <w:spacing w:line="276" w:lineRule="auto"/>
        <w:ind w:right="101"/>
        <w:jc w:val="both"/>
      </w:pPr>
    </w:p>
    <w:p w14:paraId="625816D0" w14:textId="77777777" w:rsidR="00104252" w:rsidRDefault="00104252" w:rsidP="00150DCF">
      <w:pPr>
        <w:pStyle w:val="Textoindependiente"/>
        <w:spacing w:line="276" w:lineRule="auto"/>
        <w:ind w:right="101"/>
        <w:jc w:val="both"/>
      </w:pPr>
    </w:p>
    <w:p w14:paraId="427B1102" w14:textId="77777777" w:rsidR="00104252" w:rsidRDefault="00104252" w:rsidP="00150DCF">
      <w:pPr>
        <w:pStyle w:val="Textoindependiente"/>
        <w:spacing w:line="276" w:lineRule="auto"/>
        <w:ind w:right="101"/>
        <w:jc w:val="both"/>
      </w:pPr>
    </w:p>
    <w:p w14:paraId="74F8D6F4" w14:textId="77777777" w:rsidR="00B57093" w:rsidRDefault="00B57093" w:rsidP="00215ED8">
      <w:pPr>
        <w:pStyle w:val="Textoindependiente"/>
        <w:spacing w:line="276" w:lineRule="auto"/>
        <w:ind w:left="1392" w:right="101"/>
        <w:jc w:val="both"/>
      </w:pPr>
    </w:p>
    <w:p w14:paraId="0E348E7F" w14:textId="77777777" w:rsidR="00B57093" w:rsidRPr="00AA2929" w:rsidRDefault="00B57093" w:rsidP="00215ED8">
      <w:pPr>
        <w:pStyle w:val="Textoindependiente"/>
        <w:spacing w:line="276" w:lineRule="auto"/>
        <w:ind w:left="1392" w:right="101"/>
        <w:jc w:val="both"/>
      </w:pPr>
    </w:p>
    <w:p w14:paraId="027BD2E9" w14:textId="1F7C2A80" w:rsidR="00215ED8" w:rsidRPr="00AA2929" w:rsidRDefault="00215ED8" w:rsidP="003314E2">
      <w:pPr>
        <w:pStyle w:val="Textoindependiente"/>
        <w:spacing w:before="0" w:after="0" w:line="240" w:lineRule="auto"/>
        <w:ind w:right="101"/>
        <w:jc w:val="both"/>
      </w:pPr>
      <w:r w:rsidRPr="00AA2929">
        <w:rPr>
          <w:b/>
        </w:rPr>
        <w:t>Preparado por:</w:t>
      </w:r>
      <w:r w:rsidR="006A683D" w:rsidRPr="00AA2929">
        <w:rPr>
          <w:b/>
        </w:rPr>
        <w:tab/>
        <w:t xml:space="preserve"> </w:t>
      </w:r>
      <w:r w:rsidR="003314E2">
        <w:rPr>
          <w:b/>
        </w:rPr>
        <w:t>Ing. Eric Garcia</w:t>
      </w:r>
    </w:p>
    <w:p w14:paraId="6356E1D3" w14:textId="58262375" w:rsidR="00215ED8" w:rsidRDefault="00E35C0C" w:rsidP="003314E2">
      <w:pPr>
        <w:pStyle w:val="Textoindependiente"/>
        <w:spacing w:line="276" w:lineRule="auto"/>
        <w:ind w:left="720" w:right="101" w:firstLine="720"/>
        <w:jc w:val="both"/>
        <w:rPr>
          <w:b/>
        </w:rPr>
      </w:pPr>
      <w:r>
        <w:t>Encargado de Planificación y Desarrollo</w:t>
      </w:r>
    </w:p>
    <w:p w14:paraId="3FA003C0" w14:textId="77777777" w:rsidR="00C804BB" w:rsidRDefault="00C804BB" w:rsidP="00215ED8">
      <w:pPr>
        <w:pStyle w:val="Textoindependiente"/>
        <w:spacing w:line="276" w:lineRule="auto"/>
        <w:ind w:right="101"/>
        <w:jc w:val="both"/>
        <w:rPr>
          <w:b/>
        </w:rPr>
      </w:pPr>
    </w:p>
    <w:p w14:paraId="11C8E2BC" w14:textId="77777777" w:rsidR="00B57093" w:rsidRDefault="00B57093" w:rsidP="00215ED8">
      <w:pPr>
        <w:pStyle w:val="Textoindependiente"/>
        <w:spacing w:line="276" w:lineRule="auto"/>
        <w:ind w:right="101"/>
        <w:jc w:val="both"/>
        <w:rPr>
          <w:b/>
        </w:rPr>
      </w:pPr>
    </w:p>
    <w:p w14:paraId="4FC39CD6" w14:textId="77777777" w:rsidR="003314E2" w:rsidRDefault="00215ED8" w:rsidP="004D4005">
      <w:pPr>
        <w:pStyle w:val="Textoindependiente"/>
        <w:spacing w:before="0" w:after="0" w:line="276" w:lineRule="auto"/>
        <w:ind w:right="101"/>
        <w:jc w:val="both"/>
        <w:rPr>
          <w:b/>
          <w:bCs/>
        </w:rPr>
      </w:pPr>
      <w:r w:rsidRPr="00AA2929">
        <w:rPr>
          <w:b/>
        </w:rPr>
        <w:t>Revisado por:</w:t>
      </w:r>
      <w:r w:rsidRPr="00AA2929">
        <w:rPr>
          <w:b/>
        </w:rPr>
        <w:tab/>
      </w:r>
      <w:r w:rsidR="003314E2">
        <w:rPr>
          <w:b/>
          <w:bCs/>
        </w:rPr>
        <w:t xml:space="preserve">Dra. </w:t>
      </w:r>
      <w:proofErr w:type="spellStart"/>
      <w:r w:rsidR="003314E2">
        <w:rPr>
          <w:b/>
          <w:bCs/>
        </w:rPr>
        <w:t>Dhamelisse</w:t>
      </w:r>
      <w:proofErr w:type="spellEnd"/>
      <w:r w:rsidR="003314E2">
        <w:rPr>
          <w:b/>
          <w:bCs/>
        </w:rPr>
        <w:t xml:space="preserve"> Then Vander Horst</w:t>
      </w:r>
    </w:p>
    <w:p w14:paraId="6471717A" w14:textId="7996593E" w:rsidR="007B40D2" w:rsidRPr="007B40D2" w:rsidRDefault="003314E2" w:rsidP="004D4005">
      <w:pPr>
        <w:pStyle w:val="Textoindependiente"/>
        <w:spacing w:before="0" w:after="0" w:line="276" w:lineRule="auto"/>
        <w:ind w:right="101"/>
        <w:jc w:val="both"/>
      </w:pPr>
      <w:r>
        <w:rPr>
          <w:b/>
          <w:bCs/>
        </w:rPr>
        <w:tab/>
      </w:r>
      <w:r>
        <w:rPr>
          <w:b/>
          <w:bCs/>
        </w:rPr>
        <w:tab/>
      </w:r>
      <w:r w:rsidRPr="003314E2">
        <w:t xml:space="preserve">Directora General </w:t>
      </w:r>
      <w:r w:rsidR="00215ED8" w:rsidRPr="003314E2">
        <w:t xml:space="preserve"> </w:t>
      </w:r>
    </w:p>
    <w:sectPr w:rsidR="007B40D2" w:rsidRPr="007B40D2" w:rsidSect="0072217B">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32C83" w14:textId="77777777" w:rsidR="006E3ED1" w:rsidRDefault="006E3ED1">
      <w:pPr>
        <w:spacing w:after="0" w:line="240" w:lineRule="auto"/>
      </w:pPr>
      <w:r>
        <w:separator/>
      </w:r>
    </w:p>
  </w:endnote>
  <w:endnote w:type="continuationSeparator" w:id="0">
    <w:p w14:paraId="6FB9529B" w14:textId="77777777" w:rsidR="006E3ED1" w:rsidRDefault="006E3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527538"/>
      <w:docPartObj>
        <w:docPartGallery w:val="Page Numbers (Bottom of Page)"/>
        <w:docPartUnique/>
      </w:docPartObj>
    </w:sdtPr>
    <w:sdtEndPr>
      <w:rPr>
        <w:noProof/>
      </w:rPr>
    </w:sdtEndPr>
    <w:sdtContent>
      <w:p w14:paraId="0EC1A4F2" w14:textId="77777777" w:rsidR="004E1AED" w:rsidRDefault="004E1AED">
        <w:pPr>
          <w:pStyle w:val="Piedepgina"/>
        </w:pPr>
        <w:r>
          <w:rPr>
            <w:lang w:bidi="es-ES"/>
          </w:rPr>
          <w:fldChar w:fldCharType="begin"/>
        </w:r>
        <w:r>
          <w:rPr>
            <w:lang w:bidi="es-ES"/>
          </w:rPr>
          <w:instrText xml:space="preserve"> PAGE   \* MERGEFORMAT </w:instrText>
        </w:r>
        <w:r>
          <w:rPr>
            <w:lang w:bidi="es-ES"/>
          </w:rPr>
          <w:fldChar w:fldCharType="separate"/>
        </w:r>
        <w:r w:rsidR="0020127B">
          <w:rPr>
            <w:noProof/>
            <w:lang w:bidi="es-ES"/>
          </w:rPr>
          <w:t>1</w:t>
        </w:r>
        <w:r>
          <w:rPr>
            <w:noProof/>
            <w:lang w:bidi="es-E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2C149" w14:textId="77777777" w:rsidR="006E3ED1" w:rsidRDefault="006E3ED1">
      <w:pPr>
        <w:spacing w:after="0" w:line="240" w:lineRule="auto"/>
      </w:pPr>
      <w:r>
        <w:separator/>
      </w:r>
    </w:p>
  </w:footnote>
  <w:footnote w:type="continuationSeparator" w:id="0">
    <w:p w14:paraId="0434BCFD" w14:textId="77777777" w:rsidR="006E3ED1" w:rsidRDefault="006E3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5197E"/>
    <w:multiLevelType w:val="hybridMultilevel"/>
    <w:tmpl w:val="C8E6A8B2"/>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1" w15:restartNumberingAfterBreak="0">
    <w:nsid w:val="0D83018E"/>
    <w:multiLevelType w:val="hybridMultilevel"/>
    <w:tmpl w:val="AA389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5B8656B"/>
    <w:multiLevelType w:val="hybridMultilevel"/>
    <w:tmpl w:val="F7BCA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317FD0"/>
    <w:multiLevelType w:val="hybridMultilevel"/>
    <w:tmpl w:val="D95C5EB8"/>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4" w15:restartNumberingAfterBreak="0">
    <w:nsid w:val="1DEA57C4"/>
    <w:multiLevelType w:val="hybridMultilevel"/>
    <w:tmpl w:val="4CCA61AA"/>
    <w:lvl w:ilvl="0" w:tplc="C8CCCF4A">
      <w:numFmt w:val="bullet"/>
      <w:lvlText w:val=""/>
      <w:lvlJc w:val="left"/>
      <w:pPr>
        <w:ind w:left="1752" w:hanging="360"/>
      </w:pPr>
      <w:rPr>
        <w:rFonts w:ascii="Symbol" w:eastAsia="Symbol" w:hAnsi="Symbol" w:cs="Symbol" w:hint="default"/>
        <w:w w:val="100"/>
        <w:sz w:val="22"/>
        <w:szCs w:val="22"/>
        <w:lang w:val="es-ES" w:eastAsia="es-ES" w:bidi="es-ES"/>
      </w:rPr>
    </w:lvl>
    <w:lvl w:ilvl="1" w:tplc="D9400B34">
      <w:numFmt w:val="bullet"/>
      <w:lvlText w:val=""/>
      <w:lvlJc w:val="left"/>
      <w:pPr>
        <w:ind w:left="2112" w:hanging="360"/>
      </w:pPr>
      <w:rPr>
        <w:rFonts w:ascii="Symbol" w:eastAsia="Symbol" w:hAnsi="Symbol" w:cs="Symbol" w:hint="default"/>
        <w:w w:val="100"/>
        <w:sz w:val="22"/>
        <w:szCs w:val="22"/>
        <w:lang w:val="es-ES" w:eastAsia="es-ES" w:bidi="es-ES"/>
      </w:rPr>
    </w:lvl>
    <w:lvl w:ilvl="2" w:tplc="159A0B28">
      <w:numFmt w:val="bullet"/>
      <w:lvlText w:val="•"/>
      <w:lvlJc w:val="left"/>
      <w:pPr>
        <w:ind w:left="2985" w:hanging="360"/>
      </w:pPr>
      <w:rPr>
        <w:rFonts w:hint="default"/>
        <w:lang w:val="es-ES" w:eastAsia="es-ES" w:bidi="es-ES"/>
      </w:rPr>
    </w:lvl>
    <w:lvl w:ilvl="3" w:tplc="700AB560">
      <w:numFmt w:val="bullet"/>
      <w:lvlText w:val="•"/>
      <w:lvlJc w:val="left"/>
      <w:pPr>
        <w:ind w:left="3850" w:hanging="360"/>
      </w:pPr>
      <w:rPr>
        <w:rFonts w:hint="default"/>
        <w:lang w:val="es-ES" w:eastAsia="es-ES" w:bidi="es-ES"/>
      </w:rPr>
    </w:lvl>
    <w:lvl w:ilvl="4" w:tplc="B426A522">
      <w:numFmt w:val="bullet"/>
      <w:lvlText w:val="•"/>
      <w:lvlJc w:val="left"/>
      <w:pPr>
        <w:ind w:left="4715" w:hanging="360"/>
      </w:pPr>
      <w:rPr>
        <w:rFonts w:hint="default"/>
        <w:lang w:val="es-ES" w:eastAsia="es-ES" w:bidi="es-ES"/>
      </w:rPr>
    </w:lvl>
    <w:lvl w:ilvl="5" w:tplc="72ACB2C4">
      <w:numFmt w:val="bullet"/>
      <w:lvlText w:val="•"/>
      <w:lvlJc w:val="left"/>
      <w:pPr>
        <w:ind w:left="5580" w:hanging="360"/>
      </w:pPr>
      <w:rPr>
        <w:rFonts w:hint="default"/>
        <w:lang w:val="es-ES" w:eastAsia="es-ES" w:bidi="es-ES"/>
      </w:rPr>
    </w:lvl>
    <w:lvl w:ilvl="6" w:tplc="B43298FC">
      <w:numFmt w:val="bullet"/>
      <w:lvlText w:val="•"/>
      <w:lvlJc w:val="left"/>
      <w:pPr>
        <w:ind w:left="6445" w:hanging="360"/>
      </w:pPr>
      <w:rPr>
        <w:rFonts w:hint="default"/>
        <w:lang w:val="es-ES" w:eastAsia="es-ES" w:bidi="es-ES"/>
      </w:rPr>
    </w:lvl>
    <w:lvl w:ilvl="7" w:tplc="9B269FAC">
      <w:numFmt w:val="bullet"/>
      <w:lvlText w:val="•"/>
      <w:lvlJc w:val="left"/>
      <w:pPr>
        <w:ind w:left="7310" w:hanging="360"/>
      </w:pPr>
      <w:rPr>
        <w:rFonts w:hint="default"/>
        <w:lang w:val="es-ES" w:eastAsia="es-ES" w:bidi="es-ES"/>
      </w:rPr>
    </w:lvl>
    <w:lvl w:ilvl="8" w:tplc="18FCCEC4">
      <w:numFmt w:val="bullet"/>
      <w:lvlText w:val="•"/>
      <w:lvlJc w:val="left"/>
      <w:pPr>
        <w:ind w:left="8176" w:hanging="360"/>
      </w:pPr>
      <w:rPr>
        <w:rFonts w:hint="default"/>
        <w:lang w:val="es-ES" w:eastAsia="es-ES" w:bidi="es-ES"/>
      </w:rPr>
    </w:lvl>
  </w:abstractNum>
  <w:abstractNum w:abstractNumId="15"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99524B"/>
    <w:multiLevelType w:val="hybridMultilevel"/>
    <w:tmpl w:val="A822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97E87"/>
    <w:multiLevelType w:val="hybridMultilevel"/>
    <w:tmpl w:val="B8E2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8774CA"/>
    <w:multiLevelType w:val="hybridMultilevel"/>
    <w:tmpl w:val="037AD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EB2391"/>
    <w:multiLevelType w:val="hybridMultilevel"/>
    <w:tmpl w:val="65DACBB0"/>
    <w:lvl w:ilvl="0" w:tplc="937432D0">
      <w:numFmt w:val="bullet"/>
      <w:lvlText w:val=""/>
      <w:lvlJc w:val="left"/>
      <w:pPr>
        <w:ind w:left="1392" w:hanging="360"/>
      </w:pPr>
      <w:rPr>
        <w:rFonts w:ascii="Wingdings" w:eastAsia="Wingdings" w:hAnsi="Wingdings" w:cs="Wingdings" w:hint="default"/>
        <w:color w:val="17365D"/>
        <w:w w:val="100"/>
        <w:sz w:val="22"/>
        <w:szCs w:val="22"/>
        <w:lang w:val="es-ES" w:eastAsia="es-ES" w:bidi="es-ES"/>
      </w:rPr>
    </w:lvl>
    <w:lvl w:ilvl="1" w:tplc="9D02EFC0">
      <w:numFmt w:val="bullet"/>
      <w:lvlText w:val="•"/>
      <w:lvlJc w:val="left"/>
      <w:pPr>
        <w:ind w:left="2250" w:hanging="360"/>
      </w:pPr>
      <w:rPr>
        <w:rFonts w:hint="default"/>
        <w:lang w:val="es-ES" w:eastAsia="es-ES" w:bidi="es-ES"/>
      </w:rPr>
    </w:lvl>
    <w:lvl w:ilvl="2" w:tplc="277E571A">
      <w:numFmt w:val="bullet"/>
      <w:lvlText w:val="•"/>
      <w:lvlJc w:val="left"/>
      <w:pPr>
        <w:ind w:left="3101" w:hanging="360"/>
      </w:pPr>
      <w:rPr>
        <w:rFonts w:hint="default"/>
        <w:lang w:val="es-ES" w:eastAsia="es-ES" w:bidi="es-ES"/>
      </w:rPr>
    </w:lvl>
    <w:lvl w:ilvl="3" w:tplc="179C1E14">
      <w:numFmt w:val="bullet"/>
      <w:lvlText w:val="•"/>
      <w:lvlJc w:val="left"/>
      <w:pPr>
        <w:ind w:left="3951" w:hanging="360"/>
      </w:pPr>
      <w:rPr>
        <w:rFonts w:hint="default"/>
        <w:lang w:val="es-ES" w:eastAsia="es-ES" w:bidi="es-ES"/>
      </w:rPr>
    </w:lvl>
    <w:lvl w:ilvl="4" w:tplc="2CA88D80">
      <w:numFmt w:val="bullet"/>
      <w:lvlText w:val="•"/>
      <w:lvlJc w:val="left"/>
      <w:pPr>
        <w:ind w:left="4802" w:hanging="360"/>
      </w:pPr>
      <w:rPr>
        <w:rFonts w:hint="default"/>
        <w:lang w:val="es-ES" w:eastAsia="es-ES" w:bidi="es-ES"/>
      </w:rPr>
    </w:lvl>
    <w:lvl w:ilvl="5" w:tplc="EF761708">
      <w:numFmt w:val="bullet"/>
      <w:lvlText w:val="•"/>
      <w:lvlJc w:val="left"/>
      <w:pPr>
        <w:ind w:left="5653" w:hanging="360"/>
      </w:pPr>
      <w:rPr>
        <w:rFonts w:hint="default"/>
        <w:lang w:val="es-ES" w:eastAsia="es-ES" w:bidi="es-ES"/>
      </w:rPr>
    </w:lvl>
    <w:lvl w:ilvl="6" w:tplc="E06C16E0">
      <w:numFmt w:val="bullet"/>
      <w:lvlText w:val="•"/>
      <w:lvlJc w:val="left"/>
      <w:pPr>
        <w:ind w:left="6503" w:hanging="360"/>
      </w:pPr>
      <w:rPr>
        <w:rFonts w:hint="default"/>
        <w:lang w:val="es-ES" w:eastAsia="es-ES" w:bidi="es-ES"/>
      </w:rPr>
    </w:lvl>
    <w:lvl w:ilvl="7" w:tplc="056E89B4">
      <w:numFmt w:val="bullet"/>
      <w:lvlText w:val="•"/>
      <w:lvlJc w:val="left"/>
      <w:pPr>
        <w:ind w:left="7354" w:hanging="360"/>
      </w:pPr>
      <w:rPr>
        <w:rFonts w:hint="default"/>
        <w:lang w:val="es-ES" w:eastAsia="es-ES" w:bidi="es-ES"/>
      </w:rPr>
    </w:lvl>
    <w:lvl w:ilvl="8" w:tplc="64F0B042">
      <w:numFmt w:val="bullet"/>
      <w:lvlText w:val="•"/>
      <w:lvlJc w:val="left"/>
      <w:pPr>
        <w:ind w:left="8205" w:hanging="360"/>
      </w:pPr>
      <w:rPr>
        <w:rFonts w:hint="default"/>
        <w:lang w:val="es-ES" w:eastAsia="es-ES" w:bidi="es-ES"/>
      </w:rPr>
    </w:lvl>
  </w:abstractNum>
  <w:abstractNum w:abstractNumId="23" w15:restartNumberingAfterBreak="0">
    <w:nsid w:val="5DD1555F"/>
    <w:multiLevelType w:val="hybridMultilevel"/>
    <w:tmpl w:val="23F866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A2C3EB3"/>
    <w:multiLevelType w:val="multilevel"/>
    <w:tmpl w:val="84B46318"/>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7BBA6311"/>
    <w:multiLevelType w:val="hybridMultilevel"/>
    <w:tmpl w:val="7B086BDA"/>
    <w:lvl w:ilvl="0" w:tplc="C8CCCF4A">
      <w:numFmt w:val="bullet"/>
      <w:lvlText w:val=""/>
      <w:lvlJc w:val="left"/>
      <w:pPr>
        <w:ind w:left="1752" w:hanging="360"/>
      </w:pPr>
      <w:rPr>
        <w:rFonts w:ascii="Symbol" w:eastAsia="Symbol" w:hAnsi="Symbol" w:cs="Symbol" w:hint="default"/>
        <w:w w:val="100"/>
        <w:sz w:val="22"/>
        <w:szCs w:val="22"/>
        <w:lang w:val="es-ES" w:eastAsia="es-ES" w:bidi="es-E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DE64474"/>
    <w:multiLevelType w:val="hybridMultilevel"/>
    <w:tmpl w:val="D6E6C44A"/>
    <w:lvl w:ilvl="0" w:tplc="C8CCCF4A">
      <w:numFmt w:val="bullet"/>
      <w:lvlText w:val=""/>
      <w:lvlJc w:val="left"/>
      <w:pPr>
        <w:ind w:left="1752" w:hanging="360"/>
      </w:pPr>
      <w:rPr>
        <w:rFonts w:ascii="Symbol" w:eastAsia="Symbol" w:hAnsi="Symbol" w:cs="Symbol" w:hint="default"/>
        <w:w w:val="100"/>
        <w:sz w:val="22"/>
        <w:szCs w:val="22"/>
        <w:lang w:val="es-ES" w:eastAsia="es-ES" w:bidi="es-E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F3A1AB1"/>
    <w:multiLevelType w:val="multilevel"/>
    <w:tmpl w:val="04090023"/>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47739881">
    <w:abstractNumId w:val="21"/>
  </w:num>
  <w:num w:numId="2" w16cid:durableId="2046175264">
    <w:abstractNumId w:val="15"/>
  </w:num>
  <w:num w:numId="3" w16cid:durableId="1971402471">
    <w:abstractNumId w:val="20"/>
  </w:num>
  <w:num w:numId="4" w16cid:durableId="1651400378">
    <w:abstractNumId w:val="18"/>
  </w:num>
  <w:num w:numId="5" w16cid:durableId="1384600517">
    <w:abstractNumId w:val="25"/>
  </w:num>
  <w:num w:numId="6" w16cid:durableId="450513473">
    <w:abstractNumId w:val="26"/>
  </w:num>
  <w:num w:numId="7" w16cid:durableId="1237089710">
    <w:abstractNumId w:val="24"/>
  </w:num>
  <w:num w:numId="8" w16cid:durableId="776484791">
    <w:abstractNumId w:val="29"/>
  </w:num>
  <w:num w:numId="9" w16cid:durableId="1933274626">
    <w:abstractNumId w:val="9"/>
  </w:num>
  <w:num w:numId="10" w16cid:durableId="1643341627">
    <w:abstractNumId w:val="7"/>
  </w:num>
  <w:num w:numId="11" w16cid:durableId="847476986">
    <w:abstractNumId w:val="6"/>
  </w:num>
  <w:num w:numId="12" w16cid:durableId="593393802">
    <w:abstractNumId w:val="5"/>
  </w:num>
  <w:num w:numId="13" w16cid:durableId="182480375">
    <w:abstractNumId w:val="4"/>
  </w:num>
  <w:num w:numId="14" w16cid:durableId="1246649669">
    <w:abstractNumId w:val="8"/>
  </w:num>
  <w:num w:numId="15" w16cid:durableId="1163810812">
    <w:abstractNumId w:val="3"/>
  </w:num>
  <w:num w:numId="16" w16cid:durableId="1182474863">
    <w:abstractNumId w:val="2"/>
  </w:num>
  <w:num w:numId="17" w16cid:durableId="423887304">
    <w:abstractNumId w:val="1"/>
  </w:num>
  <w:num w:numId="18" w16cid:durableId="1673098395">
    <w:abstractNumId w:val="0"/>
  </w:num>
  <w:num w:numId="19" w16cid:durableId="662244227">
    <w:abstractNumId w:val="14"/>
  </w:num>
  <w:num w:numId="20" w16cid:durableId="767166375">
    <w:abstractNumId w:val="22"/>
  </w:num>
  <w:num w:numId="21" w16cid:durableId="1795247301">
    <w:abstractNumId w:val="28"/>
  </w:num>
  <w:num w:numId="22" w16cid:durableId="1434206988">
    <w:abstractNumId w:val="27"/>
  </w:num>
  <w:num w:numId="23" w16cid:durableId="1543710591">
    <w:abstractNumId w:val="10"/>
  </w:num>
  <w:num w:numId="24" w16cid:durableId="1431704192">
    <w:abstractNumId w:val="13"/>
  </w:num>
  <w:num w:numId="25" w16cid:durableId="1716781961">
    <w:abstractNumId w:val="23"/>
  </w:num>
  <w:num w:numId="26" w16cid:durableId="1504514769">
    <w:abstractNumId w:val="11"/>
  </w:num>
  <w:num w:numId="27" w16cid:durableId="1928885439">
    <w:abstractNumId w:val="17"/>
  </w:num>
  <w:num w:numId="28" w16cid:durableId="1276981058">
    <w:abstractNumId w:val="19"/>
  </w:num>
  <w:num w:numId="29" w16cid:durableId="1738631699">
    <w:abstractNumId w:val="16"/>
  </w:num>
  <w:num w:numId="30" w16cid:durableId="1099718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D1"/>
    <w:rsid w:val="0000021B"/>
    <w:rsid w:val="00002773"/>
    <w:rsid w:val="0000413E"/>
    <w:rsid w:val="000435D2"/>
    <w:rsid w:val="0004577B"/>
    <w:rsid w:val="00071D4E"/>
    <w:rsid w:val="00073430"/>
    <w:rsid w:val="000841CF"/>
    <w:rsid w:val="000B700A"/>
    <w:rsid w:val="000C7DDA"/>
    <w:rsid w:val="000E3B68"/>
    <w:rsid w:val="001032F5"/>
    <w:rsid w:val="00103722"/>
    <w:rsid w:val="00104252"/>
    <w:rsid w:val="00117503"/>
    <w:rsid w:val="00150DCF"/>
    <w:rsid w:val="00154C91"/>
    <w:rsid w:val="00164602"/>
    <w:rsid w:val="00180C5B"/>
    <w:rsid w:val="001827AF"/>
    <w:rsid w:val="001851EE"/>
    <w:rsid w:val="00194DF6"/>
    <w:rsid w:val="001F6B67"/>
    <w:rsid w:val="0020090E"/>
    <w:rsid w:val="0020127B"/>
    <w:rsid w:val="00215ED8"/>
    <w:rsid w:val="0027028B"/>
    <w:rsid w:val="002A600A"/>
    <w:rsid w:val="002E4BA6"/>
    <w:rsid w:val="00323E64"/>
    <w:rsid w:val="003314E2"/>
    <w:rsid w:val="00341728"/>
    <w:rsid w:val="003549C3"/>
    <w:rsid w:val="00362FE5"/>
    <w:rsid w:val="003635E4"/>
    <w:rsid w:val="003B00CE"/>
    <w:rsid w:val="003B2DE8"/>
    <w:rsid w:val="003C20E0"/>
    <w:rsid w:val="003D54DA"/>
    <w:rsid w:val="003F53FE"/>
    <w:rsid w:val="00423F9B"/>
    <w:rsid w:val="004465BE"/>
    <w:rsid w:val="0046579D"/>
    <w:rsid w:val="00494270"/>
    <w:rsid w:val="004B1550"/>
    <w:rsid w:val="004B4499"/>
    <w:rsid w:val="004D4005"/>
    <w:rsid w:val="004E1AED"/>
    <w:rsid w:val="005174F0"/>
    <w:rsid w:val="0053092F"/>
    <w:rsid w:val="00540937"/>
    <w:rsid w:val="00572BAD"/>
    <w:rsid w:val="00591622"/>
    <w:rsid w:val="005A6E70"/>
    <w:rsid w:val="005C12A5"/>
    <w:rsid w:val="005E799A"/>
    <w:rsid w:val="006062E3"/>
    <w:rsid w:val="00606E8E"/>
    <w:rsid w:val="00613620"/>
    <w:rsid w:val="0063453A"/>
    <w:rsid w:val="0063760C"/>
    <w:rsid w:val="006815B4"/>
    <w:rsid w:val="00684CE4"/>
    <w:rsid w:val="006A004E"/>
    <w:rsid w:val="006A683D"/>
    <w:rsid w:val="006B2374"/>
    <w:rsid w:val="006B6A55"/>
    <w:rsid w:val="006E3ED1"/>
    <w:rsid w:val="006F7757"/>
    <w:rsid w:val="00715392"/>
    <w:rsid w:val="00716281"/>
    <w:rsid w:val="0072217B"/>
    <w:rsid w:val="00734F91"/>
    <w:rsid w:val="00755B57"/>
    <w:rsid w:val="007B40D2"/>
    <w:rsid w:val="007F3699"/>
    <w:rsid w:val="008172B6"/>
    <w:rsid w:val="008213DD"/>
    <w:rsid w:val="00827290"/>
    <w:rsid w:val="008372C6"/>
    <w:rsid w:val="00845383"/>
    <w:rsid w:val="008522CF"/>
    <w:rsid w:val="0085395B"/>
    <w:rsid w:val="008600CA"/>
    <w:rsid w:val="008716BE"/>
    <w:rsid w:val="00880344"/>
    <w:rsid w:val="008A2D05"/>
    <w:rsid w:val="008A7FDA"/>
    <w:rsid w:val="008C2FD7"/>
    <w:rsid w:val="008C7507"/>
    <w:rsid w:val="008D19C0"/>
    <w:rsid w:val="008D4EF5"/>
    <w:rsid w:val="00927363"/>
    <w:rsid w:val="009302CD"/>
    <w:rsid w:val="0094764F"/>
    <w:rsid w:val="009510E1"/>
    <w:rsid w:val="009518A3"/>
    <w:rsid w:val="009A46B9"/>
    <w:rsid w:val="009A73E5"/>
    <w:rsid w:val="009A793A"/>
    <w:rsid w:val="009B3189"/>
    <w:rsid w:val="009B4A8F"/>
    <w:rsid w:val="009B7040"/>
    <w:rsid w:val="009D0108"/>
    <w:rsid w:val="009D6849"/>
    <w:rsid w:val="00A1310C"/>
    <w:rsid w:val="00A20FED"/>
    <w:rsid w:val="00A966E5"/>
    <w:rsid w:val="00AA2929"/>
    <w:rsid w:val="00AF59A7"/>
    <w:rsid w:val="00B02815"/>
    <w:rsid w:val="00B05666"/>
    <w:rsid w:val="00B3676E"/>
    <w:rsid w:val="00B57093"/>
    <w:rsid w:val="00B734A0"/>
    <w:rsid w:val="00B95FC0"/>
    <w:rsid w:val="00BE6922"/>
    <w:rsid w:val="00BF4032"/>
    <w:rsid w:val="00C03BE7"/>
    <w:rsid w:val="00C10144"/>
    <w:rsid w:val="00C2224D"/>
    <w:rsid w:val="00C31AD9"/>
    <w:rsid w:val="00C62998"/>
    <w:rsid w:val="00C804BB"/>
    <w:rsid w:val="00CC0D7D"/>
    <w:rsid w:val="00D00CCD"/>
    <w:rsid w:val="00D11EE6"/>
    <w:rsid w:val="00D35A95"/>
    <w:rsid w:val="00D47A97"/>
    <w:rsid w:val="00D5038E"/>
    <w:rsid w:val="00D85591"/>
    <w:rsid w:val="00DB06D8"/>
    <w:rsid w:val="00DD6B51"/>
    <w:rsid w:val="00E04BD6"/>
    <w:rsid w:val="00E35C0C"/>
    <w:rsid w:val="00E41AF2"/>
    <w:rsid w:val="00E55D83"/>
    <w:rsid w:val="00E7745D"/>
    <w:rsid w:val="00E91A7B"/>
    <w:rsid w:val="00E97715"/>
    <w:rsid w:val="00EA38D2"/>
    <w:rsid w:val="00EF6D6F"/>
    <w:rsid w:val="00F07424"/>
    <w:rsid w:val="00F4059F"/>
    <w:rsid w:val="00F510F0"/>
    <w:rsid w:val="00F55443"/>
    <w:rsid w:val="00F72A34"/>
    <w:rsid w:val="00FE2E03"/>
    <w:rsid w:val="00FF02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D2F56"/>
  <w15:docId w15:val="{35984DE5-1484-44EF-969B-AFB76DB1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AED"/>
  </w:style>
  <w:style w:type="paragraph" w:styleId="Ttulo1">
    <w:name w:val="heading 1"/>
    <w:basedOn w:val="Normal"/>
    <w:next w:val="Normal"/>
    <w:link w:val="Ttulo1C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Ttulo2">
    <w:name w:val="heading 2"/>
    <w:basedOn w:val="Normal"/>
    <w:next w:val="Normal"/>
    <w:link w:val="Ttulo2Car"/>
    <w:uiPriority w:val="9"/>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Ttulo3">
    <w:name w:val="heading 3"/>
    <w:basedOn w:val="Normal"/>
    <w:next w:val="Normal"/>
    <w:link w:val="Ttulo3Car"/>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Ttulo4">
    <w:name w:val="heading 4"/>
    <w:basedOn w:val="Normal"/>
    <w:next w:val="Normal"/>
    <w:link w:val="Ttulo4Car"/>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Ttulo5">
    <w:name w:val="heading 5"/>
    <w:basedOn w:val="Normal"/>
    <w:next w:val="Normal"/>
    <w:link w:val="Ttulo5C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Ttulo6">
    <w:name w:val="heading 6"/>
    <w:basedOn w:val="Normal"/>
    <w:next w:val="Normal"/>
    <w:link w:val="Ttulo6C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Ttulo7">
    <w:name w:val="heading 7"/>
    <w:basedOn w:val="Normal"/>
    <w:next w:val="Normal"/>
    <w:link w:val="Ttulo7C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Ttulo8">
    <w:name w:val="heading 8"/>
    <w:basedOn w:val="Normal"/>
    <w:next w:val="Normal"/>
    <w:link w:val="Ttulo8C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Ttulo9">
    <w:name w:val="heading 9"/>
    <w:basedOn w:val="Normal"/>
    <w:next w:val="Normal"/>
    <w:link w:val="Ttulo9C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Ttulo2Car">
    <w:name w:val="Título 2 Car"/>
    <w:basedOn w:val="Fuentedeprrafopredeter"/>
    <w:link w:val="Ttulo2"/>
    <w:uiPriority w:val="9"/>
    <w:rPr>
      <w:rFonts w:asciiTheme="majorHAnsi" w:eastAsiaTheme="majorEastAsia" w:hAnsiTheme="majorHAnsi" w:cstheme="majorBidi"/>
      <w:caps/>
      <w:spacing w:val="15"/>
      <w:shd w:val="clear" w:color="auto" w:fill="C9ECFC" w:themeFill="text2" w:themeFillTint="33"/>
    </w:rPr>
  </w:style>
  <w:style w:type="character" w:customStyle="1" w:styleId="Ttulo3Car">
    <w:name w:val="Título 3 Car"/>
    <w:basedOn w:val="Fuentedeprrafopredeter"/>
    <w:link w:val="Ttulo3"/>
    <w:uiPriority w:val="9"/>
    <w:rPr>
      <w:rFonts w:asciiTheme="majorHAnsi" w:eastAsiaTheme="majorEastAsia" w:hAnsiTheme="majorHAnsi" w:cstheme="majorBidi"/>
      <w:caps/>
      <w:color w:val="044D6E" w:themeColor="text2" w:themeShade="80"/>
      <w:spacing w:val="15"/>
    </w:rPr>
  </w:style>
  <w:style w:type="table" w:styleId="Tablaconcuadrcula">
    <w:name w:val="Table Grid"/>
    <w:basedOn w:val="Tabla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tulo">
    <w:name w:val="Title"/>
    <w:basedOn w:val="Normal"/>
    <w:link w:val="TtuloCar"/>
    <w:uiPriority w:val="1"/>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tuloCar">
    <w:name w:val="Título Car"/>
    <w:basedOn w:val="Fuentedeprrafopredeter"/>
    <w:link w:val="Ttulo"/>
    <w:uiPriority w:val="1"/>
    <w:rsid w:val="00A1310C"/>
    <w:rPr>
      <w:rFonts w:asciiTheme="majorHAnsi" w:eastAsiaTheme="majorEastAsia" w:hAnsiTheme="majorHAnsi" w:cstheme="majorBidi"/>
      <w:caps/>
      <w:color w:val="0673A5" w:themeColor="text2" w:themeShade="BF"/>
      <w:spacing w:val="10"/>
      <w:sz w:val="52"/>
      <w:szCs w:val="52"/>
    </w:rPr>
  </w:style>
  <w:style w:type="paragraph" w:styleId="Subttulo">
    <w:name w:val="Subtitle"/>
    <w:basedOn w:val="Normal"/>
    <w:next w:val="Normal"/>
    <w:link w:val="SubttuloCar"/>
    <w:uiPriority w:val="11"/>
    <w:semiHidden/>
    <w:unhideWhenUsed/>
    <w:qFormat/>
    <w:rsid w:val="004E1AED"/>
    <w:pPr>
      <w:numPr>
        <w:ilvl w:val="1"/>
      </w:numPr>
      <w:spacing w:after="160"/>
    </w:pPr>
    <w:rPr>
      <w:color w:val="404040" w:themeColor="text1" w:themeTint="E6"/>
    </w:rPr>
  </w:style>
  <w:style w:type="character" w:customStyle="1" w:styleId="SubttuloCar">
    <w:name w:val="Subtítulo Car"/>
    <w:basedOn w:val="Fuentedeprrafopredeter"/>
    <w:link w:val="Subttulo"/>
    <w:uiPriority w:val="11"/>
    <w:semiHidden/>
    <w:rsid w:val="004E1AED"/>
    <w:rPr>
      <w:color w:val="404040" w:themeColor="text1" w:themeTint="E6"/>
    </w:rPr>
  </w:style>
  <w:style w:type="character" w:styleId="nfasisintenso">
    <w:name w:val="Intense Emphasis"/>
    <w:basedOn w:val="Fuentedeprrafopredeter"/>
    <w:uiPriority w:val="21"/>
    <w:semiHidden/>
    <w:unhideWhenUsed/>
    <w:qFormat/>
    <w:rsid w:val="004E1AED"/>
    <w:rPr>
      <w:i/>
      <w:iCs/>
      <w:color w:val="806000" w:themeColor="accent1" w:themeShade="80"/>
    </w:rPr>
  </w:style>
  <w:style w:type="paragraph" w:styleId="Citadestacada">
    <w:name w:val="Intense Quote"/>
    <w:basedOn w:val="Normal"/>
    <w:next w:val="Normal"/>
    <w:link w:val="CitadestacadaC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CitadestacadaCar">
    <w:name w:val="Cita destacada Car"/>
    <w:basedOn w:val="Fuentedeprrafopredeter"/>
    <w:link w:val="Citadestacada"/>
    <w:uiPriority w:val="30"/>
    <w:semiHidden/>
    <w:rsid w:val="004E1AED"/>
    <w:rPr>
      <w:i/>
      <w:iCs/>
      <w:color w:val="806000" w:themeColor="accent1" w:themeShade="80"/>
    </w:rPr>
  </w:style>
  <w:style w:type="character" w:styleId="Referenciaintensa">
    <w:name w:val="Intense Reference"/>
    <w:basedOn w:val="Fuentedeprrafopredeter"/>
    <w:uiPriority w:val="32"/>
    <w:semiHidden/>
    <w:unhideWhenUsed/>
    <w:qFormat/>
    <w:rsid w:val="004E1AED"/>
    <w:rPr>
      <w:b/>
      <w:bCs/>
      <w:caps w:val="0"/>
      <w:smallCaps/>
      <w:color w:val="806000" w:themeColor="accent1" w:themeShade="80"/>
      <w:spacing w:val="5"/>
    </w:rPr>
  </w:style>
  <w:style w:type="character" w:customStyle="1" w:styleId="Ttulo4Car">
    <w:name w:val="Título 4 Car"/>
    <w:basedOn w:val="Fuentedeprrafopredeter"/>
    <w:link w:val="Ttulo4"/>
    <w:uiPriority w:val="9"/>
    <w:rPr>
      <w:rFonts w:asciiTheme="majorHAnsi" w:eastAsiaTheme="majorEastAsia" w:hAnsiTheme="majorHAnsi" w:cstheme="majorBidi"/>
      <w:caps/>
      <w:color w:val="0673A5" w:themeColor="text2" w:themeShade="BF"/>
      <w:spacing w:val="10"/>
    </w:rPr>
  </w:style>
  <w:style w:type="character" w:customStyle="1" w:styleId="Ttulo5Car">
    <w:name w:val="Título 5 Car"/>
    <w:basedOn w:val="Fuentedeprrafopredeter"/>
    <w:link w:val="Ttulo5"/>
    <w:uiPriority w:val="9"/>
    <w:rPr>
      <w:rFonts w:asciiTheme="majorHAnsi" w:eastAsiaTheme="majorEastAsia" w:hAnsiTheme="majorHAnsi" w:cstheme="majorBidi"/>
      <w:caps/>
      <w:color w:val="0673A5" w:themeColor="text2" w:themeShade="BF"/>
      <w:spacing w:val="10"/>
    </w:rPr>
  </w:style>
  <w:style w:type="character" w:customStyle="1" w:styleId="Ttulo6Car">
    <w:name w:val="Título 6 Car"/>
    <w:basedOn w:val="Fuentedeprrafopredeter"/>
    <w:link w:val="Ttulo6"/>
    <w:uiPriority w:val="9"/>
    <w:rPr>
      <w:rFonts w:asciiTheme="majorHAnsi" w:eastAsiaTheme="majorEastAsia" w:hAnsiTheme="majorHAnsi" w:cstheme="majorBidi"/>
      <w:caps/>
      <w:color w:val="0673A5" w:themeColor="text2" w:themeShade="BF"/>
      <w:spacing w:val="10"/>
    </w:rPr>
  </w:style>
  <w:style w:type="character" w:customStyle="1" w:styleId="Ttulo7Car">
    <w:name w:val="Título 7 Car"/>
    <w:basedOn w:val="Fuentedeprrafopredeter"/>
    <w:link w:val="Ttulo7"/>
    <w:uiPriority w:val="9"/>
    <w:rPr>
      <w:rFonts w:asciiTheme="majorHAnsi" w:eastAsiaTheme="majorEastAsia" w:hAnsiTheme="majorHAnsi" w:cstheme="majorBidi"/>
      <w:caps/>
      <w:color w:val="0673A5" w:themeColor="text2" w:themeShade="BF"/>
      <w:spacing w:val="10"/>
    </w:rPr>
  </w:style>
  <w:style w:type="character" w:customStyle="1" w:styleId="Ttulo8Car">
    <w:name w:val="Título 8 Car"/>
    <w:basedOn w:val="Fuentedeprrafopredeter"/>
    <w:link w:val="Ttulo8"/>
    <w:uiPriority w:val="9"/>
    <w:semiHidden/>
    <w:rsid w:val="00D47A97"/>
    <w:rPr>
      <w:rFonts w:asciiTheme="majorHAnsi" w:eastAsiaTheme="majorEastAsia" w:hAnsiTheme="majorHAnsi" w:cstheme="majorBidi"/>
      <w:caps/>
      <w:spacing w:val="10"/>
      <w:szCs w:val="18"/>
    </w:rPr>
  </w:style>
  <w:style w:type="character" w:customStyle="1" w:styleId="Ttulo9Car">
    <w:name w:val="Título 9 Car"/>
    <w:basedOn w:val="Fuentedeprrafopredeter"/>
    <w:link w:val="Ttulo9"/>
    <w:uiPriority w:val="9"/>
    <w:semiHidden/>
    <w:rsid w:val="00D47A97"/>
    <w:rPr>
      <w:rFonts w:asciiTheme="majorHAnsi" w:eastAsiaTheme="majorEastAsia" w:hAnsiTheme="majorHAnsi" w:cstheme="majorBidi"/>
      <w:i/>
      <w:iCs/>
      <w:caps/>
      <w:spacing w:val="10"/>
      <w:szCs w:val="18"/>
    </w:rPr>
  </w:style>
  <w:style w:type="paragraph" w:styleId="Descripcin">
    <w:name w:val="caption"/>
    <w:basedOn w:val="Normal"/>
    <w:next w:val="Normal"/>
    <w:uiPriority w:val="35"/>
    <w:semiHidden/>
    <w:unhideWhenUsed/>
    <w:qFormat/>
    <w:rsid w:val="00D47A97"/>
    <w:rPr>
      <w:b/>
      <w:bCs/>
      <w:color w:val="0673A5" w:themeColor="text2" w:themeShade="BF"/>
      <w:szCs w:val="16"/>
    </w:rPr>
  </w:style>
  <w:style w:type="paragraph" w:styleId="TtuloTDC">
    <w:name w:val="TOC Heading"/>
    <w:basedOn w:val="Ttulo1"/>
    <w:next w:val="Normal"/>
    <w:uiPriority w:val="39"/>
    <w:semiHidden/>
    <w:unhideWhenUsed/>
    <w:qFormat/>
    <w:pPr>
      <w:outlineLvl w:val="9"/>
    </w:pPr>
  </w:style>
  <w:style w:type="paragraph" w:styleId="Textodeglobo">
    <w:name w:val="Balloon Text"/>
    <w:basedOn w:val="Normal"/>
    <w:link w:val="TextodegloboCar"/>
    <w:uiPriority w:val="99"/>
    <w:semiHidden/>
    <w:unhideWhenUsed/>
    <w:rsid w:val="00D47A97"/>
    <w:pPr>
      <w:spacing w:before="0"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D47A97"/>
    <w:rPr>
      <w:rFonts w:ascii="Segoe UI" w:hAnsi="Segoe UI" w:cs="Segoe UI"/>
      <w:szCs w:val="18"/>
    </w:rPr>
  </w:style>
  <w:style w:type="paragraph" w:styleId="Textoindependiente3">
    <w:name w:val="Body Text 3"/>
    <w:basedOn w:val="Normal"/>
    <w:link w:val="Textoindependiente3Car"/>
    <w:uiPriority w:val="99"/>
    <w:semiHidden/>
    <w:unhideWhenUsed/>
    <w:rsid w:val="00D47A97"/>
    <w:pPr>
      <w:spacing w:after="120"/>
    </w:pPr>
    <w:rPr>
      <w:szCs w:val="16"/>
    </w:rPr>
  </w:style>
  <w:style w:type="character" w:customStyle="1" w:styleId="Textoindependiente3Car">
    <w:name w:val="Texto independiente 3 Car"/>
    <w:basedOn w:val="Fuentedeprrafopredeter"/>
    <w:link w:val="Textoindependiente3"/>
    <w:uiPriority w:val="99"/>
    <w:semiHidden/>
    <w:rsid w:val="00D47A97"/>
    <w:rPr>
      <w:szCs w:val="16"/>
    </w:rPr>
  </w:style>
  <w:style w:type="paragraph" w:styleId="Sangra3detindependiente">
    <w:name w:val="Body Text Indent 3"/>
    <w:basedOn w:val="Normal"/>
    <w:link w:val="Sangra3detindependienteCar"/>
    <w:uiPriority w:val="99"/>
    <w:semiHidden/>
    <w:unhideWhenUsed/>
    <w:rsid w:val="00D47A97"/>
    <w:pPr>
      <w:spacing w:after="120"/>
      <w:ind w:left="360"/>
    </w:pPr>
    <w:rPr>
      <w:szCs w:val="16"/>
    </w:rPr>
  </w:style>
  <w:style w:type="character" w:customStyle="1" w:styleId="Sangra3detindependienteCar">
    <w:name w:val="Sangría 3 de t. independiente Car"/>
    <w:basedOn w:val="Fuentedeprrafopredeter"/>
    <w:link w:val="Sangra3detindependiente"/>
    <w:uiPriority w:val="99"/>
    <w:semiHidden/>
    <w:rsid w:val="00D47A97"/>
    <w:rPr>
      <w:szCs w:val="16"/>
    </w:rPr>
  </w:style>
  <w:style w:type="character" w:styleId="Refdecomentario">
    <w:name w:val="annotation reference"/>
    <w:basedOn w:val="Fuentedeprrafopredeter"/>
    <w:uiPriority w:val="99"/>
    <w:semiHidden/>
    <w:unhideWhenUsed/>
    <w:rsid w:val="00D47A97"/>
    <w:rPr>
      <w:sz w:val="22"/>
      <w:szCs w:val="16"/>
    </w:rPr>
  </w:style>
  <w:style w:type="paragraph" w:styleId="Textocomentario">
    <w:name w:val="annotation text"/>
    <w:basedOn w:val="Normal"/>
    <w:link w:val="TextocomentarioCar"/>
    <w:uiPriority w:val="99"/>
    <w:semiHidden/>
    <w:unhideWhenUsed/>
    <w:rsid w:val="00D47A97"/>
    <w:pPr>
      <w:spacing w:line="240" w:lineRule="auto"/>
    </w:pPr>
    <w:rPr>
      <w:szCs w:val="20"/>
    </w:rPr>
  </w:style>
  <w:style w:type="character" w:customStyle="1" w:styleId="TextocomentarioCar">
    <w:name w:val="Texto comentario Car"/>
    <w:basedOn w:val="Fuentedeprrafopredeter"/>
    <w:link w:val="Textocomentario"/>
    <w:uiPriority w:val="99"/>
    <w:semiHidden/>
    <w:rsid w:val="00D47A97"/>
    <w:rPr>
      <w:szCs w:val="20"/>
    </w:rPr>
  </w:style>
  <w:style w:type="paragraph" w:styleId="Asuntodelcomentario">
    <w:name w:val="annotation subject"/>
    <w:basedOn w:val="Textocomentario"/>
    <w:next w:val="Textocomentario"/>
    <w:link w:val="AsuntodelcomentarioCar"/>
    <w:uiPriority w:val="99"/>
    <w:semiHidden/>
    <w:unhideWhenUsed/>
    <w:rsid w:val="00D47A97"/>
    <w:rPr>
      <w:b/>
      <w:bCs/>
    </w:rPr>
  </w:style>
  <w:style w:type="character" w:customStyle="1" w:styleId="AsuntodelcomentarioCar">
    <w:name w:val="Asunto del comentario Car"/>
    <w:basedOn w:val="TextocomentarioCar"/>
    <w:link w:val="Asuntodelcomentario"/>
    <w:uiPriority w:val="99"/>
    <w:semiHidden/>
    <w:rsid w:val="00D47A97"/>
    <w:rPr>
      <w:b/>
      <w:bCs/>
      <w:szCs w:val="20"/>
    </w:rPr>
  </w:style>
  <w:style w:type="paragraph" w:styleId="Mapadeldocumento">
    <w:name w:val="Document Map"/>
    <w:basedOn w:val="Normal"/>
    <w:link w:val="MapadeldocumentoCar"/>
    <w:uiPriority w:val="99"/>
    <w:semiHidden/>
    <w:unhideWhenUsed/>
    <w:rsid w:val="00D47A97"/>
    <w:pPr>
      <w:spacing w:before="0" w:after="0" w:line="240" w:lineRule="auto"/>
    </w:pPr>
    <w:rPr>
      <w:rFonts w:ascii="Segoe UI" w:hAnsi="Segoe UI" w:cs="Segoe UI"/>
      <w:szCs w:val="16"/>
    </w:rPr>
  </w:style>
  <w:style w:type="character" w:customStyle="1" w:styleId="MapadeldocumentoCar">
    <w:name w:val="Mapa del documento Car"/>
    <w:basedOn w:val="Fuentedeprrafopredeter"/>
    <w:link w:val="Mapadeldocumento"/>
    <w:uiPriority w:val="99"/>
    <w:semiHidden/>
    <w:rsid w:val="00D47A97"/>
    <w:rPr>
      <w:rFonts w:ascii="Segoe UI" w:hAnsi="Segoe UI" w:cs="Segoe UI"/>
      <w:szCs w:val="16"/>
    </w:rPr>
  </w:style>
  <w:style w:type="paragraph" w:styleId="Textonotaalfinal">
    <w:name w:val="endnote text"/>
    <w:basedOn w:val="Normal"/>
    <w:link w:val="TextonotaalfinalCar"/>
    <w:uiPriority w:val="99"/>
    <w:semiHidden/>
    <w:unhideWhenUsed/>
    <w:rsid w:val="00D47A97"/>
    <w:pPr>
      <w:spacing w:before="0" w:after="0" w:line="240" w:lineRule="auto"/>
    </w:pPr>
    <w:rPr>
      <w:szCs w:val="20"/>
    </w:rPr>
  </w:style>
  <w:style w:type="character" w:customStyle="1" w:styleId="TextonotaalfinalCar">
    <w:name w:val="Texto nota al final Car"/>
    <w:basedOn w:val="Fuentedeprrafopredeter"/>
    <w:link w:val="Textonotaalfinal"/>
    <w:uiPriority w:val="99"/>
    <w:semiHidden/>
    <w:rsid w:val="00D47A97"/>
    <w:rPr>
      <w:szCs w:val="20"/>
    </w:rPr>
  </w:style>
  <w:style w:type="paragraph" w:styleId="Remitedesobre">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Textonotapie">
    <w:name w:val="footnote text"/>
    <w:basedOn w:val="Normal"/>
    <w:link w:val="TextonotapieCar"/>
    <w:uiPriority w:val="99"/>
    <w:semiHidden/>
    <w:unhideWhenUsed/>
    <w:rsid w:val="00D47A97"/>
    <w:pPr>
      <w:spacing w:before="0" w:after="0" w:line="240" w:lineRule="auto"/>
    </w:pPr>
    <w:rPr>
      <w:szCs w:val="20"/>
    </w:rPr>
  </w:style>
  <w:style w:type="character" w:customStyle="1" w:styleId="TextonotapieCar">
    <w:name w:val="Texto nota pie Car"/>
    <w:basedOn w:val="Fuentedeprrafopredeter"/>
    <w:link w:val="Textonotapie"/>
    <w:uiPriority w:val="99"/>
    <w:semiHidden/>
    <w:rsid w:val="00D47A97"/>
    <w:rPr>
      <w:szCs w:val="20"/>
    </w:rPr>
  </w:style>
  <w:style w:type="character" w:styleId="CdigoHTML">
    <w:name w:val="HTML Code"/>
    <w:basedOn w:val="Fuentedeprrafopredeter"/>
    <w:uiPriority w:val="99"/>
    <w:semiHidden/>
    <w:unhideWhenUsed/>
    <w:rsid w:val="00D47A97"/>
    <w:rPr>
      <w:rFonts w:ascii="Consolas" w:hAnsi="Consolas"/>
      <w:sz w:val="22"/>
      <w:szCs w:val="20"/>
    </w:rPr>
  </w:style>
  <w:style w:type="character" w:styleId="TecladoHTML">
    <w:name w:val="HTML Keyboard"/>
    <w:basedOn w:val="Fuentedeprrafopredeter"/>
    <w:uiPriority w:val="99"/>
    <w:semiHidden/>
    <w:unhideWhenUsed/>
    <w:rsid w:val="00D47A97"/>
    <w:rPr>
      <w:rFonts w:ascii="Consolas" w:hAnsi="Consolas"/>
      <w:sz w:val="22"/>
      <w:szCs w:val="20"/>
    </w:rPr>
  </w:style>
  <w:style w:type="paragraph" w:styleId="HTMLconformatoprevio">
    <w:name w:val="HTML Preformatted"/>
    <w:basedOn w:val="Normal"/>
    <w:link w:val="HTMLconformatoprevioCar"/>
    <w:uiPriority w:val="99"/>
    <w:semiHidden/>
    <w:unhideWhenUsed/>
    <w:rsid w:val="00D47A97"/>
    <w:pPr>
      <w:spacing w:before="0" w:after="0" w:line="240" w:lineRule="auto"/>
    </w:pPr>
    <w:rPr>
      <w:rFonts w:ascii="Consolas" w:hAnsi="Consolas"/>
      <w:szCs w:val="20"/>
    </w:rPr>
  </w:style>
  <w:style w:type="character" w:customStyle="1" w:styleId="HTMLconformatoprevioCar">
    <w:name w:val="HTML con formato previo Car"/>
    <w:basedOn w:val="Fuentedeprrafopredeter"/>
    <w:link w:val="HTMLconformatoprevio"/>
    <w:uiPriority w:val="99"/>
    <w:semiHidden/>
    <w:rsid w:val="00D47A97"/>
    <w:rPr>
      <w:rFonts w:ascii="Consolas" w:hAnsi="Consolas"/>
      <w:szCs w:val="20"/>
    </w:rPr>
  </w:style>
  <w:style w:type="character" w:styleId="MquinadeescribirHTML">
    <w:name w:val="HTML Typewriter"/>
    <w:basedOn w:val="Fuentedeprrafopredeter"/>
    <w:uiPriority w:val="99"/>
    <w:semiHidden/>
    <w:unhideWhenUsed/>
    <w:rsid w:val="00D47A97"/>
    <w:rPr>
      <w:rFonts w:ascii="Consolas" w:hAnsi="Consolas"/>
      <w:sz w:val="22"/>
      <w:szCs w:val="20"/>
    </w:rPr>
  </w:style>
  <w:style w:type="paragraph" w:styleId="Textomacro">
    <w:name w:val="macro"/>
    <w:link w:val="TextomacroC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omacroCar">
    <w:name w:val="Texto macro Car"/>
    <w:basedOn w:val="Fuentedeprrafopredeter"/>
    <w:link w:val="Textomacro"/>
    <w:uiPriority w:val="99"/>
    <w:semiHidden/>
    <w:rsid w:val="00D47A97"/>
    <w:rPr>
      <w:rFonts w:ascii="Consolas" w:hAnsi="Consolas"/>
      <w:szCs w:val="20"/>
    </w:rPr>
  </w:style>
  <w:style w:type="paragraph" w:styleId="Textosinformato">
    <w:name w:val="Plain Text"/>
    <w:basedOn w:val="Normal"/>
    <w:link w:val="TextosinformatoCar"/>
    <w:uiPriority w:val="99"/>
    <w:semiHidden/>
    <w:unhideWhenUsed/>
    <w:rsid w:val="00D47A97"/>
    <w:pPr>
      <w:spacing w:before="0" w:after="0" w:line="240" w:lineRule="auto"/>
    </w:pPr>
    <w:rPr>
      <w:rFonts w:ascii="Consolas" w:hAnsi="Consolas"/>
      <w:szCs w:val="21"/>
    </w:rPr>
  </w:style>
  <w:style w:type="character" w:customStyle="1" w:styleId="TextosinformatoCar">
    <w:name w:val="Texto sin formato Car"/>
    <w:basedOn w:val="Fuentedeprrafopredeter"/>
    <w:link w:val="Textosinformato"/>
    <w:uiPriority w:val="99"/>
    <w:semiHidden/>
    <w:rsid w:val="00D47A97"/>
    <w:rPr>
      <w:rFonts w:ascii="Consolas" w:hAnsi="Consolas"/>
      <w:szCs w:val="21"/>
    </w:rPr>
  </w:style>
  <w:style w:type="paragraph" w:styleId="Textodebloque">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Textodelmarcadordeposicin">
    <w:name w:val="Placeholder Text"/>
    <w:basedOn w:val="Fuentedeprrafopredeter"/>
    <w:uiPriority w:val="99"/>
    <w:semiHidden/>
    <w:rsid w:val="00A1310C"/>
    <w:rPr>
      <w:color w:val="3C3C3C" w:themeColor="background2" w:themeShade="40"/>
    </w:rPr>
  </w:style>
  <w:style w:type="paragraph" w:styleId="Encabezado">
    <w:name w:val="header"/>
    <w:basedOn w:val="Normal"/>
    <w:link w:val="EncabezadoCar"/>
    <w:uiPriority w:val="99"/>
    <w:unhideWhenUsed/>
    <w:rsid w:val="004E1AED"/>
    <w:pPr>
      <w:spacing w:before="0" w:after="0" w:line="240" w:lineRule="auto"/>
    </w:pPr>
  </w:style>
  <w:style w:type="character" w:customStyle="1" w:styleId="EncabezadoCar">
    <w:name w:val="Encabezado Car"/>
    <w:basedOn w:val="Fuentedeprrafopredeter"/>
    <w:link w:val="Encabezado"/>
    <w:uiPriority w:val="99"/>
    <w:rsid w:val="004E1AED"/>
  </w:style>
  <w:style w:type="paragraph" w:styleId="Piedepgina">
    <w:name w:val="footer"/>
    <w:basedOn w:val="Normal"/>
    <w:link w:val="PiedepginaCar"/>
    <w:uiPriority w:val="99"/>
    <w:unhideWhenUsed/>
    <w:rsid w:val="004E1AED"/>
    <w:pPr>
      <w:spacing w:before="0" w:after="0" w:line="240" w:lineRule="auto"/>
    </w:pPr>
  </w:style>
  <w:style w:type="character" w:customStyle="1" w:styleId="PiedepginaCar">
    <w:name w:val="Pie de página Car"/>
    <w:basedOn w:val="Fuentedeprrafopredeter"/>
    <w:link w:val="Piedepgina"/>
    <w:uiPriority w:val="99"/>
    <w:rsid w:val="004E1AED"/>
  </w:style>
  <w:style w:type="paragraph" w:styleId="Textoindependiente">
    <w:name w:val="Body Text"/>
    <w:basedOn w:val="Normal"/>
    <w:link w:val="TextoindependienteCar"/>
    <w:uiPriority w:val="99"/>
    <w:unhideWhenUsed/>
    <w:rsid w:val="00215ED8"/>
    <w:pPr>
      <w:spacing w:after="120"/>
    </w:pPr>
  </w:style>
  <w:style w:type="character" w:customStyle="1" w:styleId="TextoindependienteCar">
    <w:name w:val="Texto independiente Car"/>
    <w:basedOn w:val="Fuentedeprrafopredeter"/>
    <w:link w:val="Textoindependiente"/>
    <w:uiPriority w:val="99"/>
    <w:rsid w:val="00215ED8"/>
  </w:style>
  <w:style w:type="paragraph" w:styleId="Prrafodelista">
    <w:name w:val="List Paragraph"/>
    <w:basedOn w:val="Normal"/>
    <w:uiPriority w:val="34"/>
    <w:qFormat/>
    <w:rsid w:val="00215ED8"/>
    <w:pPr>
      <w:widowControl w:val="0"/>
      <w:autoSpaceDE w:val="0"/>
      <w:autoSpaceDN w:val="0"/>
      <w:spacing w:before="0" w:after="0" w:line="240" w:lineRule="auto"/>
      <w:ind w:left="1752" w:hanging="360"/>
    </w:pPr>
    <w:rPr>
      <w:rFonts w:ascii="Century Schoolbook" w:eastAsia="Century Schoolbook" w:hAnsi="Century Schoolbook" w:cs="Century Schoolbook"/>
      <w:lang w:eastAsia="es-ES" w:bidi="es-ES"/>
    </w:rPr>
  </w:style>
  <w:style w:type="table" w:styleId="Tablanormal3">
    <w:name w:val="Plain Table 3"/>
    <w:basedOn w:val="Tablanormal"/>
    <w:uiPriority w:val="43"/>
    <w:rsid w:val="00B734A0"/>
    <w:pPr>
      <w:spacing w:after="0" w:line="240" w:lineRule="auto"/>
    </w:pPr>
    <w:tblPr>
      <w:tblStyleRowBandSize w:val="1"/>
      <w:tblStyleColBandSize w:val="1"/>
    </w:tblPr>
    <w:tblStylePr w:type="firstRow">
      <w:rPr>
        <w:b/>
        <w:bCs/>
        <w:caps/>
      </w:rPr>
      <w:tblPr/>
      <w:tcPr>
        <w:tcBorders>
          <w:bottom w:val="single" w:sz="4" w:space="0" w:color="95959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5959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vnculo">
    <w:name w:val="Hyperlink"/>
    <w:basedOn w:val="Fuentedeprrafopredeter"/>
    <w:uiPriority w:val="99"/>
    <w:semiHidden/>
    <w:unhideWhenUsed/>
    <w:rsid w:val="004B1550"/>
    <w:rPr>
      <w:color w:val="0563C1"/>
      <w:u w:val="single"/>
    </w:rPr>
  </w:style>
  <w:style w:type="character" w:styleId="Hipervnculovisitado">
    <w:name w:val="FollowedHyperlink"/>
    <w:basedOn w:val="Fuentedeprrafopredeter"/>
    <w:uiPriority w:val="99"/>
    <w:semiHidden/>
    <w:unhideWhenUsed/>
    <w:rsid w:val="004B1550"/>
    <w:rPr>
      <w:color w:val="954F72"/>
      <w:u w:val="single"/>
    </w:rPr>
  </w:style>
  <w:style w:type="paragraph" w:customStyle="1" w:styleId="msonormal0">
    <w:name w:val="msonormal"/>
    <w:basedOn w:val="Normal"/>
    <w:rsid w:val="004B155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font5">
    <w:name w:val="font5"/>
    <w:basedOn w:val="Normal"/>
    <w:rsid w:val="004B1550"/>
    <w:pPr>
      <w:spacing w:before="100" w:beforeAutospacing="1" w:after="100" w:afterAutospacing="1" w:line="240" w:lineRule="auto"/>
    </w:pPr>
    <w:rPr>
      <w:rFonts w:ascii="Calibri" w:eastAsia="Times New Roman" w:hAnsi="Calibri" w:cs="Calibri"/>
      <w:b/>
      <w:bCs/>
      <w:color w:val="FF0000"/>
      <w:sz w:val="20"/>
      <w:szCs w:val="20"/>
      <w:lang w:val="en-US" w:eastAsia="en-US"/>
    </w:rPr>
  </w:style>
  <w:style w:type="paragraph" w:customStyle="1" w:styleId="font6">
    <w:name w:val="font6"/>
    <w:basedOn w:val="Normal"/>
    <w:rsid w:val="004B1550"/>
    <w:pPr>
      <w:spacing w:before="100" w:beforeAutospacing="1" w:after="100" w:afterAutospacing="1" w:line="240" w:lineRule="auto"/>
    </w:pPr>
    <w:rPr>
      <w:rFonts w:ascii="Tahoma" w:eastAsia="Times New Roman" w:hAnsi="Tahoma" w:cs="Tahoma"/>
      <w:b/>
      <w:bCs/>
      <w:color w:val="000000"/>
      <w:sz w:val="18"/>
      <w:szCs w:val="18"/>
      <w:lang w:val="en-US" w:eastAsia="en-US"/>
    </w:rPr>
  </w:style>
  <w:style w:type="paragraph" w:customStyle="1" w:styleId="font7">
    <w:name w:val="font7"/>
    <w:basedOn w:val="Normal"/>
    <w:rsid w:val="004B1550"/>
    <w:pPr>
      <w:spacing w:before="100" w:beforeAutospacing="1" w:after="100" w:afterAutospacing="1" w:line="240" w:lineRule="auto"/>
    </w:pPr>
    <w:rPr>
      <w:rFonts w:ascii="Tahoma" w:eastAsia="Times New Roman" w:hAnsi="Tahoma" w:cs="Tahoma"/>
      <w:color w:val="000000"/>
      <w:sz w:val="18"/>
      <w:szCs w:val="18"/>
      <w:lang w:val="en-US" w:eastAsia="en-US"/>
    </w:rPr>
  </w:style>
  <w:style w:type="paragraph" w:customStyle="1" w:styleId="xl66">
    <w:name w:val="xl66"/>
    <w:basedOn w:val="Normal"/>
    <w:rsid w:val="004B1550"/>
    <w:pPr>
      <w:pBdr>
        <w:top w:val="single" w:sz="4" w:space="0" w:color="auto"/>
        <w:left w:val="single" w:sz="4" w:space="0" w:color="auto"/>
        <w:bottom w:val="single" w:sz="4" w:space="0" w:color="auto"/>
        <w:right w:val="single" w:sz="4" w:space="0" w:color="auto"/>
      </w:pBdr>
      <w:shd w:val="clear" w:color="000000" w:fill="0C5277"/>
      <w:spacing w:before="100" w:beforeAutospacing="1" w:after="100" w:afterAutospacing="1" w:line="240" w:lineRule="auto"/>
      <w:jc w:val="center"/>
      <w:textAlignment w:val="center"/>
    </w:pPr>
    <w:rPr>
      <w:rFonts w:ascii="Rockwell" w:eastAsia="Times New Roman" w:hAnsi="Rockwell" w:cs="Times New Roman"/>
      <w:b/>
      <w:bCs/>
      <w:color w:val="FFFFFF"/>
      <w:sz w:val="28"/>
      <w:szCs w:val="28"/>
      <w:lang w:val="en-US" w:eastAsia="en-US"/>
    </w:rPr>
  </w:style>
  <w:style w:type="paragraph" w:customStyle="1" w:styleId="xl67">
    <w:name w:val="xl67"/>
    <w:basedOn w:val="Normal"/>
    <w:rsid w:val="004B1550"/>
    <w:pPr>
      <w:pBdr>
        <w:top w:val="single" w:sz="4" w:space="0" w:color="auto"/>
        <w:left w:val="single" w:sz="4" w:space="0" w:color="auto"/>
      </w:pBdr>
      <w:spacing w:before="100" w:beforeAutospacing="1" w:after="100" w:afterAutospacing="1" w:line="240" w:lineRule="auto"/>
      <w:jc w:val="center"/>
      <w:textAlignment w:val="top"/>
    </w:pPr>
    <w:rPr>
      <w:rFonts w:ascii="Tahoma" w:eastAsia="Times New Roman" w:hAnsi="Tahoma" w:cs="Tahoma"/>
      <w:sz w:val="20"/>
      <w:szCs w:val="20"/>
      <w:lang w:val="en-US" w:eastAsia="en-US"/>
    </w:rPr>
  </w:style>
  <w:style w:type="paragraph" w:customStyle="1" w:styleId="xl68">
    <w:name w:val="xl68"/>
    <w:basedOn w:val="Normal"/>
    <w:rsid w:val="004B1550"/>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US" w:eastAsia="en-US"/>
    </w:rPr>
  </w:style>
  <w:style w:type="paragraph" w:customStyle="1" w:styleId="xl69">
    <w:name w:val="xl69"/>
    <w:basedOn w:val="Normal"/>
    <w:rsid w:val="004B1550"/>
    <w:pPr>
      <w:pBdr>
        <w:top w:val="single" w:sz="4" w:space="0" w:color="auto"/>
        <w:left w:val="single" w:sz="4" w:space="0" w:color="auto"/>
        <w:bottom w:val="single" w:sz="4" w:space="0" w:color="auto"/>
        <w:right w:val="single" w:sz="4" w:space="0" w:color="auto"/>
      </w:pBdr>
      <w:shd w:val="clear" w:color="000000" w:fill="0C5277"/>
      <w:spacing w:before="100" w:beforeAutospacing="1" w:after="100" w:afterAutospacing="1" w:line="240" w:lineRule="auto"/>
      <w:textAlignment w:val="center"/>
    </w:pPr>
    <w:rPr>
      <w:rFonts w:ascii="Rockwell" w:eastAsia="Times New Roman" w:hAnsi="Rockwell" w:cs="Times New Roman"/>
      <w:b/>
      <w:bCs/>
      <w:color w:val="FFFFFF"/>
      <w:sz w:val="28"/>
      <w:szCs w:val="28"/>
      <w:lang w:val="en-US" w:eastAsia="en-US"/>
    </w:rPr>
  </w:style>
  <w:style w:type="paragraph" w:customStyle="1" w:styleId="xl70">
    <w:name w:val="xl70"/>
    <w:basedOn w:val="Normal"/>
    <w:rsid w:val="004B15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71">
    <w:name w:val="xl71"/>
    <w:basedOn w:val="Normal"/>
    <w:rsid w:val="004B1550"/>
    <w:pPr>
      <w:pBdr>
        <w:top w:val="single" w:sz="4" w:space="0" w:color="auto"/>
        <w:bottom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72">
    <w:name w:val="xl72"/>
    <w:basedOn w:val="Normal"/>
    <w:rsid w:val="004B15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73">
    <w:name w:val="xl73"/>
    <w:basedOn w:val="Normal"/>
    <w:rsid w:val="004B1550"/>
    <w:pPr>
      <w:spacing w:before="100" w:beforeAutospacing="1" w:after="100" w:afterAutospacing="1" w:line="240" w:lineRule="auto"/>
    </w:pPr>
    <w:rPr>
      <w:rFonts w:ascii="Rockwell" w:eastAsia="Times New Roman" w:hAnsi="Rockwell" w:cs="Times New Roman"/>
      <w:sz w:val="24"/>
      <w:szCs w:val="24"/>
      <w:lang w:val="en-US" w:eastAsia="en-US"/>
    </w:rPr>
  </w:style>
  <w:style w:type="paragraph" w:customStyle="1" w:styleId="xl74">
    <w:name w:val="xl74"/>
    <w:basedOn w:val="Normal"/>
    <w:rsid w:val="004B1550"/>
    <w:pPr>
      <w:shd w:val="clear" w:color="000000" w:fill="FFFFFF"/>
      <w:spacing w:before="100" w:beforeAutospacing="1" w:after="100" w:afterAutospacing="1" w:line="240" w:lineRule="auto"/>
    </w:pPr>
    <w:rPr>
      <w:rFonts w:ascii="Rockwell" w:eastAsia="Times New Roman" w:hAnsi="Rockwell" w:cs="Times New Roman"/>
      <w:b/>
      <w:bCs/>
      <w:sz w:val="28"/>
      <w:szCs w:val="28"/>
      <w:lang w:val="en-US" w:eastAsia="en-US"/>
    </w:rPr>
  </w:style>
  <w:style w:type="paragraph" w:customStyle="1" w:styleId="xl75">
    <w:name w:val="xl75"/>
    <w:basedOn w:val="Normal"/>
    <w:rsid w:val="004B1550"/>
    <w:pPr>
      <w:shd w:val="clear" w:color="000000" w:fill="FFFFFF"/>
      <w:spacing w:before="100" w:beforeAutospacing="1" w:after="100" w:afterAutospacing="1" w:line="240" w:lineRule="auto"/>
    </w:pPr>
    <w:rPr>
      <w:rFonts w:ascii="Rockwell" w:eastAsia="Times New Roman" w:hAnsi="Rockwell" w:cs="Times New Roman"/>
      <w:sz w:val="24"/>
      <w:szCs w:val="24"/>
      <w:lang w:val="en-US" w:eastAsia="en-US"/>
    </w:rPr>
  </w:style>
  <w:style w:type="paragraph" w:customStyle="1" w:styleId="xl76">
    <w:name w:val="xl76"/>
    <w:basedOn w:val="Normal"/>
    <w:rsid w:val="004B155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sz w:val="20"/>
      <w:szCs w:val="20"/>
      <w:lang w:val="en-US" w:eastAsia="en-US"/>
    </w:rPr>
  </w:style>
  <w:style w:type="paragraph" w:customStyle="1" w:styleId="xl77">
    <w:name w:val="xl77"/>
    <w:basedOn w:val="Normal"/>
    <w:rsid w:val="004B1550"/>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Rockwell" w:eastAsia="Times New Roman" w:hAnsi="Rockwell" w:cs="Times New Roman"/>
      <w:b/>
      <w:bCs/>
      <w:color w:val="000000"/>
      <w:sz w:val="24"/>
      <w:szCs w:val="24"/>
      <w:lang w:val="en-US" w:eastAsia="en-US"/>
    </w:rPr>
  </w:style>
  <w:style w:type="paragraph" w:customStyle="1" w:styleId="xl78">
    <w:name w:val="xl78"/>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en-US"/>
    </w:rPr>
  </w:style>
  <w:style w:type="paragraph" w:customStyle="1" w:styleId="xl79">
    <w:name w:val="xl79"/>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en-US" w:eastAsia="en-US"/>
    </w:rPr>
  </w:style>
  <w:style w:type="paragraph" w:customStyle="1" w:styleId="xl80">
    <w:name w:val="xl80"/>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en-US"/>
    </w:rPr>
  </w:style>
  <w:style w:type="paragraph" w:customStyle="1" w:styleId="xl81">
    <w:name w:val="xl81"/>
    <w:basedOn w:val="Normal"/>
    <w:rsid w:val="004B15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en-US"/>
    </w:rPr>
  </w:style>
  <w:style w:type="paragraph" w:customStyle="1" w:styleId="xl82">
    <w:name w:val="xl82"/>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83">
    <w:name w:val="xl83"/>
    <w:basedOn w:val="Normal"/>
    <w:rsid w:val="004B15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84">
    <w:name w:val="xl84"/>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85">
    <w:name w:val="xl85"/>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86">
    <w:name w:val="xl86"/>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87">
    <w:name w:val="xl87"/>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88">
    <w:name w:val="xl88"/>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en-US"/>
    </w:rPr>
  </w:style>
  <w:style w:type="paragraph" w:customStyle="1" w:styleId="xl89">
    <w:name w:val="xl89"/>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90">
    <w:name w:val="xl90"/>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91">
    <w:name w:val="xl91"/>
    <w:basedOn w:val="Normal"/>
    <w:rsid w:val="004B155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sz w:val="20"/>
      <w:szCs w:val="20"/>
      <w:lang w:val="en-US" w:eastAsia="en-US"/>
    </w:rPr>
  </w:style>
  <w:style w:type="paragraph" w:customStyle="1" w:styleId="xl92">
    <w:name w:val="xl92"/>
    <w:basedOn w:val="Normal"/>
    <w:rsid w:val="004B1550"/>
    <w:pPr>
      <w:pBdr>
        <w:left w:val="single" w:sz="4" w:space="0" w:color="auto"/>
      </w:pBdr>
      <w:shd w:val="clear" w:color="000000" w:fill="0C5277"/>
      <w:spacing w:before="100" w:beforeAutospacing="1" w:after="100" w:afterAutospacing="1" w:line="240" w:lineRule="auto"/>
      <w:jc w:val="center"/>
      <w:textAlignment w:val="center"/>
    </w:pPr>
    <w:rPr>
      <w:rFonts w:ascii="Arial" w:eastAsia="Times New Roman" w:hAnsi="Arial" w:cs="Arial"/>
      <w:b/>
      <w:bCs/>
      <w:color w:val="FFFFFF"/>
      <w:sz w:val="28"/>
      <w:szCs w:val="28"/>
      <w:lang w:val="en-US" w:eastAsia="en-US"/>
    </w:rPr>
  </w:style>
  <w:style w:type="paragraph" w:customStyle="1" w:styleId="xl93">
    <w:name w:val="xl93"/>
    <w:basedOn w:val="Normal"/>
    <w:rsid w:val="004B155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94">
    <w:name w:val="xl94"/>
    <w:basedOn w:val="Normal"/>
    <w:rsid w:val="004B155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242424"/>
      <w:sz w:val="20"/>
      <w:szCs w:val="20"/>
      <w:lang w:val="en-US" w:eastAsia="en-US"/>
    </w:rPr>
  </w:style>
  <w:style w:type="paragraph" w:customStyle="1" w:styleId="xl95">
    <w:name w:val="xl95"/>
    <w:basedOn w:val="Normal"/>
    <w:rsid w:val="004B1550"/>
    <w:pPr>
      <w:pBdr>
        <w:left w:val="single" w:sz="4" w:space="0" w:color="auto"/>
      </w:pBdr>
      <w:spacing w:before="100" w:beforeAutospacing="1" w:after="100" w:afterAutospacing="1" w:line="240" w:lineRule="auto"/>
      <w:jc w:val="center"/>
      <w:textAlignment w:val="top"/>
    </w:pPr>
    <w:rPr>
      <w:rFonts w:ascii="Tahoma" w:eastAsia="Times New Roman" w:hAnsi="Tahoma" w:cs="Tahoma"/>
      <w:sz w:val="20"/>
      <w:szCs w:val="20"/>
      <w:lang w:val="en-US" w:eastAsia="en-US"/>
    </w:rPr>
  </w:style>
  <w:style w:type="paragraph" w:customStyle="1" w:styleId="xl96">
    <w:name w:val="xl96"/>
    <w:basedOn w:val="Normal"/>
    <w:rsid w:val="004B155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97">
    <w:name w:val="xl97"/>
    <w:basedOn w:val="Normal"/>
    <w:rsid w:val="004B1550"/>
    <w:pPr>
      <w:pBdr>
        <w:lef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sz w:val="20"/>
      <w:szCs w:val="20"/>
      <w:lang w:val="en-US" w:eastAsia="en-US"/>
    </w:rPr>
  </w:style>
  <w:style w:type="paragraph" w:customStyle="1" w:styleId="xl98">
    <w:name w:val="xl98"/>
    <w:basedOn w:val="Normal"/>
    <w:rsid w:val="004B1550"/>
    <w:pPr>
      <w:pBdr>
        <w:lef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sz w:val="20"/>
      <w:szCs w:val="20"/>
      <w:lang w:val="en-US" w:eastAsia="en-US"/>
    </w:rPr>
  </w:style>
  <w:style w:type="paragraph" w:customStyle="1" w:styleId="xl99">
    <w:name w:val="xl99"/>
    <w:basedOn w:val="Normal"/>
    <w:rsid w:val="004B1550"/>
    <w:pPr>
      <w:pBdr>
        <w:left w:val="single" w:sz="4" w:space="0" w:color="auto"/>
      </w:pBdr>
      <w:shd w:val="clear" w:color="000000" w:fill="FFFF00"/>
      <w:spacing w:before="100" w:beforeAutospacing="1" w:after="100" w:afterAutospacing="1" w:line="240" w:lineRule="auto"/>
      <w:jc w:val="center"/>
      <w:textAlignment w:val="center"/>
    </w:pPr>
    <w:rPr>
      <w:rFonts w:ascii="Rockwell" w:eastAsia="Times New Roman" w:hAnsi="Rockwell" w:cs="Times New Roman"/>
      <w:b/>
      <w:bCs/>
      <w:color w:val="000000"/>
      <w:sz w:val="24"/>
      <w:szCs w:val="24"/>
      <w:lang w:val="en-US" w:eastAsia="en-US"/>
    </w:rPr>
  </w:style>
  <w:style w:type="paragraph" w:customStyle="1" w:styleId="xl100">
    <w:name w:val="xl100"/>
    <w:basedOn w:val="Normal"/>
    <w:rsid w:val="004B1550"/>
    <w:pPr>
      <w:pBdr>
        <w:left w:val="single" w:sz="4" w:space="0" w:color="auto"/>
        <w:bottom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101">
    <w:name w:val="xl101"/>
    <w:basedOn w:val="Normal"/>
    <w:rsid w:val="004B1550"/>
    <w:pPr>
      <w:pBdr>
        <w:bottom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102">
    <w:name w:val="xl102"/>
    <w:basedOn w:val="Normal"/>
    <w:rsid w:val="004B1550"/>
    <w:pPr>
      <w:pBdr>
        <w:bottom w:val="single" w:sz="4" w:space="0" w:color="auto"/>
        <w:right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103">
    <w:name w:val="xl103"/>
    <w:basedOn w:val="Normal"/>
    <w:rsid w:val="004B155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en-US"/>
    </w:rPr>
  </w:style>
  <w:style w:type="paragraph" w:customStyle="1" w:styleId="xl104">
    <w:name w:val="xl104"/>
    <w:basedOn w:val="Normal"/>
    <w:rsid w:val="004B155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105">
    <w:name w:val="xl105"/>
    <w:basedOn w:val="Normal"/>
    <w:rsid w:val="004B155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US" w:eastAsia="en-US"/>
    </w:rPr>
  </w:style>
  <w:style w:type="paragraph" w:customStyle="1" w:styleId="xl106">
    <w:name w:val="xl106"/>
    <w:basedOn w:val="Normal"/>
    <w:rsid w:val="004B155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val="en-US" w:eastAsia="en-US"/>
    </w:rPr>
  </w:style>
  <w:style w:type="paragraph" w:customStyle="1" w:styleId="xl107">
    <w:name w:val="xl107"/>
    <w:basedOn w:val="Normal"/>
    <w:rsid w:val="004B155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en-US"/>
    </w:rPr>
  </w:style>
  <w:style w:type="paragraph" w:customStyle="1" w:styleId="xl108">
    <w:name w:val="xl108"/>
    <w:basedOn w:val="Normal"/>
    <w:rsid w:val="004B155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109">
    <w:name w:val="xl109"/>
    <w:basedOn w:val="Normal"/>
    <w:rsid w:val="004B155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110">
    <w:name w:val="xl110"/>
    <w:basedOn w:val="Normal"/>
    <w:rsid w:val="004B155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en-US"/>
    </w:rPr>
  </w:style>
  <w:style w:type="paragraph" w:customStyle="1" w:styleId="xl111">
    <w:name w:val="xl111"/>
    <w:basedOn w:val="Normal"/>
    <w:rsid w:val="004B1550"/>
    <w:pPr>
      <w:pBdr>
        <w:lef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US" w:eastAsia="en-US"/>
    </w:rPr>
  </w:style>
  <w:style w:type="paragraph" w:customStyle="1" w:styleId="xl112">
    <w:name w:val="xl112"/>
    <w:basedOn w:val="Normal"/>
    <w:rsid w:val="004B155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en-US"/>
    </w:rPr>
  </w:style>
  <w:style w:type="paragraph" w:customStyle="1" w:styleId="xl113">
    <w:name w:val="xl113"/>
    <w:basedOn w:val="Normal"/>
    <w:rsid w:val="004B15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sz w:val="20"/>
      <w:szCs w:val="20"/>
      <w:lang w:val="en-US" w:eastAsia="en-US"/>
    </w:rPr>
  </w:style>
  <w:style w:type="paragraph" w:customStyle="1" w:styleId="xl114">
    <w:name w:val="xl114"/>
    <w:basedOn w:val="Normal"/>
    <w:rsid w:val="004B15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ckwell" w:eastAsia="Times New Roman" w:hAnsi="Rockwell" w:cs="Times New Roman"/>
      <w:sz w:val="20"/>
      <w:szCs w:val="20"/>
      <w:lang w:val="en-US" w:eastAsia="en-US"/>
    </w:rPr>
  </w:style>
  <w:style w:type="paragraph" w:customStyle="1" w:styleId="xl115">
    <w:name w:val="xl115"/>
    <w:basedOn w:val="Normal"/>
    <w:rsid w:val="004B15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Rockwell" w:eastAsia="Times New Roman" w:hAnsi="Rockwell" w:cs="Times New Roman"/>
      <w:b/>
      <w:bCs/>
      <w:color w:val="000000"/>
      <w:sz w:val="24"/>
      <w:szCs w:val="24"/>
      <w:lang w:val="en-US" w:eastAsia="en-US"/>
    </w:rPr>
  </w:style>
  <w:style w:type="paragraph" w:customStyle="1" w:styleId="xl116">
    <w:name w:val="xl116"/>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117">
    <w:name w:val="xl117"/>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US" w:eastAsia="en-US"/>
    </w:rPr>
  </w:style>
  <w:style w:type="paragraph" w:customStyle="1" w:styleId="xl118">
    <w:name w:val="xl118"/>
    <w:basedOn w:val="Normal"/>
    <w:rsid w:val="004B1550"/>
    <w:pPr>
      <w:pBdr>
        <w:top w:val="single" w:sz="4" w:space="0" w:color="auto"/>
        <w:lef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val="en-US" w:eastAsia="en-US"/>
    </w:rPr>
  </w:style>
  <w:style w:type="paragraph" w:customStyle="1" w:styleId="xl119">
    <w:name w:val="xl119"/>
    <w:basedOn w:val="Normal"/>
    <w:rsid w:val="004B1550"/>
    <w:pPr>
      <w:spacing w:before="100" w:beforeAutospacing="1" w:after="100" w:afterAutospacing="1" w:line="240" w:lineRule="auto"/>
      <w:textAlignment w:val="center"/>
    </w:pPr>
    <w:rPr>
      <w:rFonts w:ascii="Rockwell" w:eastAsia="Times New Roman" w:hAnsi="Rockwell" w:cs="Times New Roman"/>
      <w:sz w:val="24"/>
      <w:szCs w:val="24"/>
      <w:lang w:val="en-US" w:eastAsia="en-US"/>
    </w:rPr>
  </w:style>
  <w:style w:type="paragraph" w:customStyle="1" w:styleId="xl120">
    <w:name w:val="xl120"/>
    <w:basedOn w:val="Normal"/>
    <w:rsid w:val="004B15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val="en-US" w:eastAsia="en-US"/>
    </w:rPr>
  </w:style>
  <w:style w:type="paragraph" w:customStyle="1" w:styleId="xl64">
    <w:name w:val="xl64"/>
    <w:basedOn w:val="Normal"/>
    <w:rsid w:val="001032F5"/>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US" w:eastAsia="en-US"/>
    </w:rPr>
  </w:style>
  <w:style w:type="paragraph" w:customStyle="1" w:styleId="xl65">
    <w:name w:val="xl65"/>
    <w:basedOn w:val="Normal"/>
    <w:rsid w:val="001032F5"/>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US" w:eastAsia="en-US"/>
    </w:rPr>
  </w:style>
  <w:style w:type="paragraph" w:customStyle="1" w:styleId="xl121">
    <w:name w:val="xl121"/>
    <w:basedOn w:val="Normal"/>
    <w:rsid w:val="001032F5"/>
    <w:pPr>
      <w:pBdr>
        <w:top w:val="single" w:sz="4" w:space="0" w:color="auto"/>
        <w:left w:val="single" w:sz="4" w:space="0" w:color="auto"/>
      </w:pBdr>
      <w:shd w:val="clear" w:color="000000" w:fill="2F75B5"/>
      <w:spacing w:before="100" w:beforeAutospacing="1" w:after="100" w:afterAutospacing="1" w:line="240" w:lineRule="auto"/>
      <w:jc w:val="center"/>
    </w:pPr>
    <w:rPr>
      <w:rFonts w:ascii="Rockwell" w:eastAsia="Times New Roman" w:hAnsi="Rockwell" w:cs="Times New Roman"/>
      <w:b/>
      <w:bCs/>
      <w:sz w:val="24"/>
      <w:szCs w:val="24"/>
      <w:lang w:val="en-US" w:eastAsia="en-US"/>
    </w:rPr>
  </w:style>
  <w:style w:type="paragraph" w:customStyle="1" w:styleId="xl122">
    <w:name w:val="xl122"/>
    <w:basedOn w:val="Normal"/>
    <w:rsid w:val="001032F5"/>
    <w:pPr>
      <w:pBdr>
        <w:top w:val="single" w:sz="4" w:space="0" w:color="auto"/>
      </w:pBdr>
      <w:shd w:val="clear" w:color="000000" w:fill="2F75B5"/>
      <w:spacing w:before="100" w:beforeAutospacing="1" w:after="100" w:afterAutospacing="1" w:line="240" w:lineRule="auto"/>
      <w:jc w:val="center"/>
    </w:pPr>
    <w:rPr>
      <w:rFonts w:ascii="Rockwell" w:eastAsia="Times New Roman" w:hAnsi="Rockwell" w:cs="Times New Roman"/>
      <w:b/>
      <w:bCs/>
      <w:sz w:val="24"/>
      <w:szCs w:val="24"/>
      <w:lang w:val="en-US" w:eastAsia="en-US"/>
    </w:rPr>
  </w:style>
  <w:style w:type="paragraph" w:customStyle="1" w:styleId="xl123">
    <w:name w:val="xl123"/>
    <w:basedOn w:val="Normal"/>
    <w:rsid w:val="001032F5"/>
    <w:pPr>
      <w:pBdr>
        <w:left w:val="single" w:sz="4" w:space="0" w:color="auto"/>
      </w:pBdr>
      <w:shd w:val="clear" w:color="000000" w:fill="2F75B5"/>
      <w:spacing w:before="100" w:beforeAutospacing="1" w:after="100" w:afterAutospacing="1" w:line="240" w:lineRule="auto"/>
      <w:jc w:val="center"/>
    </w:pPr>
    <w:rPr>
      <w:rFonts w:ascii="Rockwell" w:eastAsia="Times New Roman" w:hAnsi="Rockwell" w:cs="Times New Roman"/>
      <w:b/>
      <w:bCs/>
      <w:sz w:val="24"/>
      <w:szCs w:val="24"/>
      <w:lang w:val="en-US" w:eastAsia="en-US"/>
    </w:rPr>
  </w:style>
  <w:style w:type="paragraph" w:customStyle="1" w:styleId="xl124">
    <w:name w:val="xl124"/>
    <w:basedOn w:val="Normal"/>
    <w:rsid w:val="001032F5"/>
    <w:pPr>
      <w:shd w:val="clear" w:color="000000" w:fill="2F75B5"/>
      <w:spacing w:before="100" w:beforeAutospacing="1" w:after="100" w:afterAutospacing="1" w:line="240" w:lineRule="auto"/>
      <w:jc w:val="center"/>
    </w:pPr>
    <w:rPr>
      <w:rFonts w:ascii="Rockwell" w:eastAsia="Times New Roman" w:hAnsi="Rockwell" w:cs="Times New Roman"/>
      <w:b/>
      <w:bCs/>
      <w:sz w:val="24"/>
      <w:szCs w:val="24"/>
      <w:lang w:val="en-US" w:eastAsia="en-US"/>
    </w:rPr>
  </w:style>
  <w:style w:type="paragraph" w:customStyle="1" w:styleId="xl125">
    <w:name w:val="xl125"/>
    <w:basedOn w:val="Normal"/>
    <w:rsid w:val="001032F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Rockwell" w:eastAsia="Times New Roman" w:hAnsi="Rockwell" w:cs="Times New Roman"/>
      <w:b/>
      <w:bCs/>
      <w:sz w:val="28"/>
      <w:szCs w:val="28"/>
      <w:lang w:val="en-US" w:eastAsia="en-US"/>
    </w:rPr>
  </w:style>
  <w:style w:type="paragraph" w:customStyle="1" w:styleId="xl126">
    <w:name w:val="xl126"/>
    <w:basedOn w:val="Normal"/>
    <w:rsid w:val="001032F5"/>
    <w:pPr>
      <w:pBdr>
        <w:top w:val="single" w:sz="4" w:space="0" w:color="auto"/>
      </w:pBdr>
      <w:shd w:val="clear" w:color="000000" w:fill="00B0F0"/>
      <w:spacing w:before="100" w:beforeAutospacing="1" w:after="100" w:afterAutospacing="1" w:line="240" w:lineRule="auto"/>
      <w:jc w:val="center"/>
      <w:textAlignment w:val="center"/>
    </w:pPr>
    <w:rPr>
      <w:rFonts w:ascii="Rockwell" w:eastAsia="Times New Roman" w:hAnsi="Rockwell" w:cs="Times New Roman"/>
      <w:b/>
      <w:bCs/>
      <w:sz w:val="28"/>
      <w:szCs w:val="28"/>
      <w:lang w:val="en-US" w:eastAsia="en-US"/>
    </w:rPr>
  </w:style>
  <w:style w:type="paragraph" w:customStyle="1" w:styleId="xl127">
    <w:name w:val="xl127"/>
    <w:basedOn w:val="Normal"/>
    <w:rsid w:val="001032F5"/>
    <w:pPr>
      <w:pBdr>
        <w:bottom w:val="single" w:sz="4" w:space="0" w:color="auto"/>
      </w:pBdr>
      <w:shd w:val="clear" w:color="000000" w:fill="00B0F0"/>
      <w:spacing w:before="100" w:beforeAutospacing="1" w:after="100" w:afterAutospacing="1" w:line="240" w:lineRule="auto"/>
      <w:jc w:val="center"/>
      <w:textAlignment w:val="center"/>
    </w:pPr>
    <w:rPr>
      <w:rFonts w:ascii="Rockwell" w:eastAsia="Times New Roman" w:hAnsi="Rockwell" w:cs="Times New Roman"/>
      <w:b/>
      <w:bCs/>
      <w:sz w:val="28"/>
      <w:szCs w:val="28"/>
      <w:lang w:val="en-US" w:eastAsia="en-US"/>
    </w:rPr>
  </w:style>
  <w:style w:type="paragraph" w:customStyle="1" w:styleId="xl128">
    <w:name w:val="xl128"/>
    <w:basedOn w:val="Normal"/>
    <w:rsid w:val="001032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129">
    <w:name w:val="xl129"/>
    <w:basedOn w:val="Normal"/>
    <w:rsid w:val="001032F5"/>
    <w:pPr>
      <w:pBdr>
        <w:left w:val="single" w:sz="4" w:space="0" w:color="auto"/>
        <w:bottom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130">
    <w:name w:val="xl130"/>
    <w:basedOn w:val="Normal"/>
    <w:rsid w:val="001032F5"/>
    <w:pPr>
      <w:pBdr>
        <w:bottom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131">
    <w:name w:val="xl131"/>
    <w:basedOn w:val="Normal"/>
    <w:rsid w:val="001032F5"/>
    <w:pPr>
      <w:pBdr>
        <w:bottom w:val="single" w:sz="4" w:space="0" w:color="auto"/>
        <w:right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132">
    <w:name w:val="xl132"/>
    <w:basedOn w:val="Normal"/>
    <w:rsid w:val="001032F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133">
    <w:name w:val="xl133"/>
    <w:basedOn w:val="Normal"/>
    <w:rsid w:val="001032F5"/>
    <w:pPr>
      <w:pBdr>
        <w:top w:val="single" w:sz="4" w:space="0" w:color="auto"/>
        <w:bottom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134">
    <w:name w:val="xl134"/>
    <w:basedOn w:val="Normal"/>
    <w:rsid w:val="001032F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ckwell" w:eastAsia="Times New Roman" w:hAnsi="Rockwell" w:cs="Times New Roman"/>
      <w:color w:val="000000"/>
      <w:sz w:val="24"/>
      <w:szCs w:val="24"/>
      <w:lang w:val="en-US" w:eastAsia="en-US"/>
    </w:rPr>
  </w:style>
  <w:style w:type="paragraph" w:customStyle="1" w:styleId="xl135">
    <w:name w:val="xl135"/>
    <w:basedOn w:val="Normal"/>
    <w:rsid w:val="001032F5"/>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jc w:val="center"/>
      <w:textAlignment w:val="center"/>
    </w:pPr>
    <w:rPr>
      <w:rFonts w:ascii="Rockwell" w:eastAsia="Times New Roman" w:hAnsi="Rockwell" w:cs="Times New Roman"/>
      <w:b/>
      <w:bCs/>
      <w:color w:val="FFFFFF"/>
      <w:sz w:val="40"/>
      <w:szCs w:val="40"/>
      <w:lang w:val="en-US" w:eastAsia="en-US"/>
    </w:rPr>
  </w:style>
  <w:style w:type="paragraph" w:customStyle="1" w:styleId="xl136">
    <w:name w:val="xl136"/>
    <w:basedOn w:val="Normal"/>
    <w:rsid w:val="00D11EE6"/>
    <w:pPr>
      <w:pBdr>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Rockwell" w:eastAsia="Times New Roman" w:hAnsi="Rockwell" w:cs="Times New Roman"/>
      <w:b/>
      <w:bCs/>
      <w:color w:val="FFFFFF"/>
      <w:sz w:val="28"/>
      <w:szCs w:val="28"/>
      <w:lang w:val="en-US" w:eastAsia="en-US"/>
    </w:rPr>
  </w:style>
  <w:style w:type="paragraph" w:customStyle="1" w:styleId="xl137">
    <w:name w:val="xl137"/>
    <w:basedOn w:val="Normal"/>
    <w:rsid w:val="00D11E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Rockwell" w:eastAsia="Times New Roman" w:hAnsi="Rockwell"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92363528">
      <w:bodyDiv w:val="1"/>
      <w:marLeft w:val="0"/>
      <w:marRight w:val="0"/>
      <w:marTop w:val="0"/>
      <w:marBottom w:val="0"/>
      <w:divBdr>
        <w:top w:val="none" w:sz="0" w:space="0" w:color="auto"/>
        <w:left w:val="none" w:sz="0" w:space="0" w:color="auto"/>
        <w:bottom w:val="none" w:sz="0" w:space="0" w:color="auto"/>
        <w:right w:val="none" w:sz="0" w:space="0" w:color="auto"/>
      </w:divBdr>
    </w:div>
    <w:div w:id="174347982">
      <w:bodyDiv w:val="1"/>
      <w:marLeft w:val="0"/>
      <w:marRight w:val="0"/>
      <w:marTop w:val="0"/>
      <w:marBottom w:val="0"/>
      <w:divBdr>
        <w:top w:val="none" w:sz="0" w:space="0" w:color="auto"/>
        <w:left w:val="none" w:sz="0" w:space="0" w:color="auto"/>
        <w:bottom w:val="none" w:sz="0" w:space="0" w:color="auto"/>
        <w:right w:val="none" w:sz="0" w:space="0" w:color="auto"/>
      </w:divBdr>
    </w:div>
    <w:div w:id="206113320">
      <w:bodyDiv w:val="1"/>
      <w:marLeft w:val="0"/>
      <w:marRight w:val="0"/>
      <w:marTop w:val="0"/>
      <w:marBottom w:val="0"/>
      <w:divBdr>
        <w:top w:val="none" w:sz="0" w:space="0" w:color="auto"/>
        <w:left w:val="none" w:sz="0" w:space="0" w:color="auto"/>
        <w:bottom w:val="none" w:sz="0" w:space="0" w:color="auto"/>
        <w:right w:val="none" w:sz="0" w:space="0" w:color="auto"/>
      </w:divBdr>
    </w:div>
    <w:div w:id="240795237">
      <w:bodyDiv w:val="1"/>
      <w:marLeft w:val="0"/>
      <w:marRight w:val="0"/>
      <w:marTop w:val="0"/>
      <w:marBottom w:val="0"/>
      <w:divBdr>
        <w:top w:val="none" w:sz="0" w:space="0" w:color="auto"/>
        <w:left w:val="none" w:sz="0" w:space="0" w:color="auto"/>
        <w:bottom w:val="none" w:sz="0" w:space="0" w:color="auto"/>
        <w:right w:val="none" w:sz="0" w:space="0" w:color="auto"/>
      </w:divBdr>
    </w:div>
    <w:div w:id="361370128">
      <w:bodyDiv w:val="1"/>
      <w:marLeft w:val="0"/>
      <w:marRight w:val="0"/>
      <w:marTop w:val="0"/>
      <w:marBottom w:val="0"/>
      <w:divBdr>
        <w:top w:val="none" w:sz="0" w:space="0" w:color="auto"/>
        <w:left w:val="none" w:sz="0" w:space="0" w:color="auto"/>
        <w:bottom w:val="none" w:sz="0" w:space="0" w:color="auto"/>
        <w:right w:val="none" w:sz="0" w:space="0" w:color="auto"/>
      </w:divBdr>
    </w:div>
    <w:div w:id="443034636">
      <w:bodyDiv w:val="1"/>
      <w:marLeft w:val="0"/>
      <w:marRight w:val="0"/>
      <w:marTop w:val="0"/>
      <w:marBottom w:val="0"/>
      <w:divBdr>
        <w:top w:val="none" w:sz="0" w:space="0" w:color="auto"/>
        <w:left w:val="none" w:sz="0" w:space="0" w:color="auto"/>
        <w:bottom w:val="none" w:sz="0" w:space="0" w:color="auto"/>
        <w:right w:val="none" w:sz="0" w:space="0" w:color="auto"/>
      </w:divBdr>
    </w:div>
    <w:div w:id="546601979">
      <w:bodyDiv w:val="1"/>
      <w:marLeft w:val="0"/>
      <w:marRight w:val="0"/>
      <w:marTop w:val="0"/>
      <w:marBottom w:val="0"/>
      <w:divBdr>
        <w:top w:val="none" w:sz="0" w:space="0" w:color="auto"/>
        <w:left w:val="none" w:sz="0" w:space="0" w:color="auto"/>
        <w:bottom w:val="none" w:sz="0" w:space="0" w:color="auto"/>
        <w:right w:val="none" w:sz="0" w:space="0" w:color="auto"/>
      </w:divBdr>
    </w:div>
    <w:div w:id="578830234">
      <w:bodyDiv w:val="1"/>
      <w:marLeft w:val="0"/>
      <w:marRight w:val="0"/>
      <w:marTop w:val="0"/>
      <w:marBottom w:val="0"/>
      <w:divBdr>
        <w:top w:val="none" w:sz="0" w:space="0" w:color="auto"/>
        <w:left w:val="none" w:sz="0" w:space="0" w:color="auto"/>
        <w:bottom w:val="none" w:sz="0" w:space="0" w:color="auto"/>
        <w:right w:val="none" w:sz="0" w:space="0" w:color="auto"/>
      </w:divBdr>
    </w:div>
    <w:div w:id="612204385">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859123015">
      <w:bodyDiv w:val="1"/>
      <w:marLeft w:val="0"/>
      <w:marRight w:val="0"/>
      <w:marTop w:val="0"/>
      <w:marBottom w:val="0"/>
      <w:divBdr>
        <w:top w:val="none" w:sz="0" w:space="0" w:color="auto"/>
        <w:left w:val="none" w:sz="0" w:space="0" w:color="auto"/>
        <w:bottom w:val="none" w:sz="0" w:space="0" w:color="auto"/>
        <w:right w:val="none" w:sz="0" w:space="0" w:color="auto"/>
      </w:divBdr>
    </w:div>
    <w:div w:id="1005716415">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109929089">
      <w:bodyDiv w:val="1"/>
      <w:marLeft w:val="0"/>
      <w:marRight w:val="0"/>
      <w:marTop w:val="0"/>
      <w:marBottom w:val="0"/>
      <w:divBdr>
        <w:top w:val="none" w:sz="0" w:space="0" w:color="auto"/>
        <w:left w:val="none" w:sz="0" w:space="0" w:color="auto"/>
        <w:bottom w:val="none" w:sz="0" w:space="0" w:color="auto"/>
        <w:right w:val="none" w:sz="0" w:space="0" w:color="auto"/>
      </w:divBdr>
    </w:div>
    <w:div w:id="1114902295">
      <w:bodyDiv w:val="1"/>
      <w:marLeft w:val="0"/>
      <w:marRight w:val="0"/>
      <w:marTop w:val="0"/>
      <w:marBottom w:val="0"/>
      <w:divBdr>
        <w:top w:val="none" w:sz="0" w:space="0" w:color="auto"/>
        <w:left w:val="none" w:sz="0" w:space="0" w:color="auto"/>
        <w:bottom w:val="none" w:sz="0" w:space="0" w:color="auto"/>
        <w:right w:val="none" w:sz="0" w:space="0" w:color="auto"/>
      </w:divBdr>
    </w:div>
    <w:div w:id="1130200634">
      <w:bodyDiv w:val="1"/>
      <w:marLeft w:val="0"/>
      <w:marRight w:val="0"/>
      <w:marTop w:val="0"/>
      <w:marBottom w:val="0"/>
      <w:divBdr>
        <w:top w:val="none" w:sz="0" w:space="0" w:color="auto"/>
        <w:left w:val="none" w:sz="0" w:space="0" w:color="auto"/>
        <w:bottom w:val="none" w:sz="0" w:space="0" w:color="auto"/>
        <w:right w:val="none" w:sz="0" w:space="0" w:color="auto"/>
      </w:divBdr>
    </w:div>
    <w:div w:id="1241407604">
      <w:bodyDiv w:val="1"/>
      <w:marLeft w:val="0"/>
      <w:marRight w:val="0"/>
      <w:marTop w:val="0"/>
      <w:marBottom w:val="0"/>
      <w:divBdr>
        <w:top w:val="none" w:sz="0" w:space="0" w:color="auto"/>
        <w:left w:val="none" w:sz="0" w:space="0" w:color="auto"/>
        <w:bottom w:val="none" w:sz="0" w:space="0" w:color="auto"/>
        <w:right w:val="none" w:sz="0" w:space="0" w:color="auto"/>
      </w:divBdr>
    </w:div>
    <w:div w:id="1428580602">
      <w:bodyDiv w:val="1"/>
      <w:marLeft w:val="0"/>
      <w:marRight w:val="0"/>
      <w:marTop w:val="0"/>
      <w:marBottom w:val="0"/>
      <w:divBdr>
        <w:top w:val="none" w:sz="0" w:space="0" w:color="auto"/>
        <w:left w:val="none" w:sz="0" w:space="0" w:color="auto"/>
        <w:bottom w:val="none" w:sz="0" w:space="0" w:color="auto"/>
        <w:right w:val="none" w:sz="0" w:space="0" w:color="auto"/>
      </w:divBdr>
    </w:div>
    <w:div w:id="1469934549">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530332958">
      <w:bodyDiv w:val="1"/>
      <w:marLeft w:val="0"/>
      <w:marRight w:val="0"/>
      <w:marTop w:val="0"/>
      <w:marBottom w:val="0"/>
      <w:divBdr>
        <w:top w:val="none" w:sz="0" w:space="0" w:color="auto"/>
        <w:left w:val="none" w:sz="0" w:space="0" w:color="auto"/>
        <w:bottom w:val="none" w:sz="0" w:space="0" w:color="auto"/>
        <w:right w:val="none" w:sz="0" w:space="0" w:color="auto"/>
      </w:divBdr>
    </w:div>
    <w:div w:id="1688362862">
      <w:bodyDiv w:val="1"/>
      <w:marLeft w:val="0"/>
      <w:marRight w:val="0"/>
      <w:marTop w:val="0"/>
      <w:marBottom w:val="0"/>
      <w:divBdr>
        <w:top w:val="none" w:sz="0" w:space="0" w:color="auto"/>
        <w:left w:val="none" w:sz="0" w:space="0" w:color="auto"/>
        <w:bottom w:val="none" w:sz="0" w:space="0" w:color="auto"/>
        <w:right w:val="none" w:sz="0" w:space="0" w:color="auto"/>
      </w:divBdr>
    </w:div>
    <w:div w:id="1772242825">
      <w:bodyDiv w:val="1"/>
      <w:marLeft w:val="0"/>
      <w:marRight w:val="0"/>
      <w:marTop w:val="0"/>
      <w:marBottom w:val="0"/>
      <w:divBdr>
        <w:top w:val="none" w:sz="0" w:space="0" w:color="auto"/>
        <w:left w:val="none" w:sz="0" w:space="0" w:color="auto"/>
        <w:bottom w:val="none" w:sz="0" w:space="0" w:color="auto"/>
        <w:right w:val="none" w:sz="0" w:space="0" w:color="auto"/>
      </w:divBdr>
    </w:div>
    <w:div w:id="1845775394">
      <w:bodyDiv w:val="1"/>
      <w:marLeft w:val="0"/>
      <w:marRight w:val="0"/>
      <w:marTop w:val="0"/>
      <w:marBottom w:val="0"/>
      <w:divBdr>
        <w:top w:val="none" w:sz="0" w:space="0" w:color="auto"/>
        <w:left w:val="none" w:sz="0" w:space="0" w:color="auto"/>
        <w:bottom w:val="none" w:sz="0" w:space="0" w:color="auto"/>
        <w:right w:val="none" w:sz="0" w:space="0" w:color="auto"/>
      </w:divBdr>
    </w:div>
    <w:div w:id="1878001581">
      <w:bodyDiv w:val="1"/>
      <w:marLeft w:val="0"/>
      <w:marRight w:val="0"/>
      <w:marTop w:val="0"/>
      <w:marBottom w:val="0"/>
      <w:divBdr>
        <w:top w:val="none" w:sz="0" w:space="0" w:color="auto"/>
        <w:left w:val="none" w:sz="0" w:space="0" w:color="auto"/>
        <w:bottom w:val="none" w:sz="0" w:space="0" w:color="auto"/>
        <w:right w:val="none" w:sz="0" w:space="0" w:color="auto"/>
      </w:divBdr>
    </w:div>
    <w:div w:id="1890267932">
      <w:bodyDiv w:val="1"/>
      <w:marLeft w:val="0"/>
      <w:marRight w:val="0"/>
      <w:marTop w:val="0"/>
      <w:marBottom w:val="0"/>
      <w:divBdr>
        <w:top w:val="none" w:sz="0" w:space="0" w:color="auto"/>
        <w:left w:val="none" w:sz="0" w:space="0" w:color="auto"/>
        <w:bottom w:val="none" w:sz="0" w:space="0" w:color="auto"/>
        <w:right w:val="none" w:sz="0" w:space="0" w:color="auto"/>
      </w:divBdr>
    </w:div>
    <w:div w:id="1898130676">
      <w:bodyDiv w:val="1"/>
      <w:marLeft w:val="0"/>
      <w:marRight w:val="0"/>
      <w:marTop w:val="0"/>
      <w:marBottom w:val="0"/>
      <w:divBdr>
        <w:top w:val="none" w:sz="0" w:space="0" w:color="auto"/>
        <w:left w:val="none" w:sz="0" w:space="0" w:color="auto"/>
        <w:bottom w:val="none" w:sz="0" w:space="0" w:color="auto"/>
        <w:right w:val="none" w:sz="0" w:space="0" w:color="auto"/>
      </w:divBdr>
    </w:div>
    <w:div w:id="1902399273">
      <w:bodyDiv w:val="1"/>
      <w:marLeft w:val="0"/>
      <w:marRight w:val="0"/>
      <w:marTop w:val="0"/>
      <w:marBottom w:val="0"/>
      <w:divBdr>
        <w:top w:val="none" w:sz="0" w:space="0" w:color="auto"/>
        <w:left w:val="none" w:sz="0" w:space="0" w:color="auto"/>
        <w:bottom w:val="none" w:sz="0" w:space="0" w:color="auto"/>
        <w:right w:val="none" w:sz="0" w:space="0" w:color="auto"/>
      </w:divBdr>
    </w:div>
    <w:div w:id="209816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ing.HMENDOZA\AppData\Roaming\Microsoft\Templates\Dise&#241;o%20con%20bandas%20(en%20blanco).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Props1.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3.xml><?xml version="1.0" encoding="utf-8"?>
<ds:datastoreItem xmlns:ds="http://schemas.openxmlformats.org/officeDocument/2006/customXml" ds:itemID="{B6F432F4-3F0C-42FA-BCAB-8162D9C2A771}">
  <ds:schemaRefs>
    <ds:schemaRef ds:uri="http://schemas.openxmlformats.org/officeDocument/2006/bibliography"/>
  </ds:schemaRefs>
</ds:datastoreItem>
</file>

<file path=customXml/itemProps4.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Diseño con bandas (en blanco)</Template>
  <TotalTime>3</TotalTime>
  <Pages>71</Pages>
  <Words>4519</Words>
  <Characters>24858</Characters>
  <Application>Microsoft Office Word</Application>
  <DocSecurity>0</DocSecurity>
  <Lines>207</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King</dc:creator>
  <cp:keywords/>
  <dc:description/>
  <cp:lastModifiedBy>Eric Enmanuel Garcia Matos</cp:lastModifiedBy>
  <cp:revision>2</cp:revision>
  <cp:lastPrinted>2025-04-15T15:02:00Z</cp:lastPrinted>
  <dcterms:created xsi:type="dcterms:W3CDTF">2026-07-13T14:27:00Z</dcterms:created>
  <dcterms:modified xsi:type="dcterms:W3CDTF">2026-07-13T14:27:00Z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